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2" w:type="dxa"/>
        <w:jc w:val="center"/>
        <w:tblLook w:val="04A0" w:firstRow="1" w:lastRow="0" w:firstColumn="1" w:lastColumn="0" w:noHBand="0" w:noVBand="1"/>
      </w:tblPr>
      <w:tblGrid>
        <w:gridCol w:w="3881"/>
        <w:gridCol w:w="6461"/>
      </w:tblGrid>
      <w:tr w:rsidR="00782290" w:rsidRPr="00782290" w14:paraId="2B3F40DA" w14:textId="77777777" w:rsidTr="006131D8">
        <w:trPr>
          <w:jc w:val="center"/>
        </w:trPr>
        <w:tc>
          <w:tcPr>
            <w:tcW w:w="3881" w:type="dxa"/>
          </w:tcPr>
          <w:p w14:paraId="41D00174" w14:textId="77777777" w:rsidR="005F0DB3" w:rsidRPr="00782290" w:rsidRDefault="005F0DB3" w:rsidP="00293D5E">
            <w:pPr>
              <w:pStyle w:val="BodyText"/>
              <w:spacing w:after="0"/>
              <w:jc w:val="center"/>
              <w:rPr>
                <w:b/>
                <w:sz w:val="28"/>
                <w:szCs w:val="28"/>
              </w:rPr>
            </w:pPr>
            <w:r w:rsidRPr="00782290">
              <w:rPr>
                <w:b/>
                <w:sz w:val="28"/>
                <w:szCs w:val="28"/>
              </w:rPr>
              <w:t xml:space="preserve">ỦY BAN NHÂN DÂN </w:t>
            </w:r>
          </w:p>
          <w:p w14:paraId="63D49156" w14:textId="77777777" w:rsidR="005F0DB3" w:rsidRPr="00782290" w:rsidRDefault="005F0DB3" w:rsidP="00293D5E">
            <w:pPr>
              <w:pStyle w:val="BodyText"/>
              <w:spacing w:after="0"/>
              <w:jc w:val="center"/>
              <w:rPr>
                <w:b/>
                <w:sz w:val="28"/>
                <w:szCs w:val="28"/>
              </w:rPr>
            </w:pPr>
            <w:r w:rsidRPr="00782290">
              <w:rPr>
                <w:b/>
                <w:sz w:val="28"/>
                <w:szCs w:val="28"/>
              </w:rPr>
              <w:t>TỈNH LÂM ĐỒNG</w:t>
            </w:r>
          </w:p>
          <w:p w14:paraId="6CD8740B" w14:textId="41DE1691" w:rsidR="005F0DB3" w:rsidRPr="00782290" w:rsidRDefault="005F0DB3" w:rsidP="00293D5E">
            <w:pPr>
              <w:pStyle w:val="BodyText"/>
              <w:spacing w:after="0"/>
              <w:jc w:val="center"/>
              <w:rPr>
                <w:sz w:val="28"/>
                <w:szCs w:val="28"/>
              </w:rPr>
            </w:pPr>
            <w:r w:rsidRPr="00782290">
              <w:rPr>
                <w:b/>
                <w:noProof/>
                <w:sz w:val="28"/>
                <w:szCs w:val="28"/>
              </w:rPr>
              <mc:AlternateContent>
                <mc:Choice Requires="wps">
                  <w:drawing>
                    <wp:anchor distT="0" distB="0" distL="114300" distR="114300" simplePos="0" relativeHeight="251660288" behindDoc="0" locked="0" layoutInCell="1" allowOverlap="1" wp14:anchorId="357A4F01" wp14:editId="33118312">
                      <wp:simplePos x="0" y="0"/>
                      <wp:positionH relativeFrom="column">
                        <wp:align>center</wp:align>
                      </wp:positionH>
                      <wp:positionV relativeFrom="paragraph">
                        <wp:posOffset>16510</wp:posOffset>
                      </wp:positionV>
                      <wp:extent cx="709930" cy="0"/>
                      <wp:effectExtent l="7620" t="9525" r="6350"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26439C" id="_x0000_t32" coordsize="21600,21600" o:spt="32" o:oned="t" path="m,l21600,21600e" filled="f">
                      <v:path arrowok="t" fillok="f" o:connecttype="none"/>
                      <o:lock v:ext="edit" shapetype="t"/>
                    </v:shapetype>
                    <v:shape id="Straight Arrow Connector 4" o:spid="_x0000_s1026" type="#_x0000_t32" style="position:absolute;margin-left:0;margin-top:1.3pt;width:55.9pt;height:0;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"/>
                  </w:pict>
                </mc:Fallback>
              </mc:AlternateContent>
            </w:r>
            <w:r w:rsidRPr="00782290">
              <w:rPr>
                <w:b/>
                <w:sz w:val="28"/>
                <w:szCs w:val="28"/>
              </w:rPr>
              <w:t xml:space="preserve"> </w:t>
            </w:r>
          </w:p>
        </w:tc>
        <w:tc>
          <w:tcPr>
            <w:tcW w:w="6461" w:type="dxa"/>
          </w:tcPr>
          <w:p w14:paraId="46E8C81A" w14:textId="77777777" w:rsidR="005F0DB3" w:rsidRPr="00782290" w:rsidRDefault="005F0DB3" w:rsidP="00293D5E">
            <w:pPr>
              <w:pStyle w:val="BodyText"/>
              <w:spacing w:after="0"/>
              <w:rPr>
                <w:b/>
                <w:sz w:val="28"/>
                <w:szCs w:val="28"/>
              </w:rPr>
            </w:pPr>
            <w:r w:rsidRPr="00782290">
              <w:rPr>
                <w:b/>
                <w:sz w:val="28"/>
                <w:szCs w:val="28"/>
              </w:rPr>
              <w:t>CỘNG HÒA XÃ HỘI CHỦ NGHĨA VIỆT NAM</w:t>
            </w:r>
          </w:p>
          <w:p w14:paraId="6B515BE5" w14:textId="5EED2C67" w:rsidR="005F0DB3" w:rsidRPr="00782290" w:rsidRDefault="005F0DB3" w:rsidP="00293D5E">
            <w:pPr>
              <w:pStyle w:val="BodyText"/>
              <w:spacing w:after="0"/>
              <w:jc w:val="center"/>
              <w:rPr>
                <w:sz w:val="28"/>
                <w:szCs w:val="28"/>
              </w:rPr>
            </w:pPr>
            <w:r w:rsidRPr="00782290">
              <w:rPr>
                <w:b/>
                <w:noProof/>
                <w:sz w:val="28"/>
                <w:szCs w:val="28"/>
              </w:rPr>
              <mc:AlternateContent>
                <mc:Choice Requires="wps">
                  <w:drawing>
                    <wp:anchor distT="0" distB="0" distL="114300" distR="114300" simplePos="0" relativeHeight="251661312" behindDoc="0" locked="0" layoutInCell="1" allowOverlap="1" wp14:anchorId="30359887" wp14:editId="550FCA89">
                      <wp:simplePos x="0" y="0"/>
                      <wp:positionH relativeFrom="column">
                        <wp:posOffset>877570</wp:posOffset>
                      </wp:positionH>
                      <wp:positionV relativeFrom="paragraph">
                        <wp:posOffset>220345</wp:posOffset>
                      </wp:positionV>
                      <wp:extent cx="2219325" cy="0"/>
                      <wp:effectExtent l="0" t="0" r="952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DE1745" id="Straight Arrow Connector 3" o:spid="_x0000_s1026" type="#_x0000_t32" style="position:absolute;margin-left:69.1pt;margin-top:17.35pt;width:174.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"/>
                  </w:pict>
                </mc:Fallback>
              </mc:AlternateContent>
            </w:r>
            <w:r w:rsidRPr="00782290">
              <w:rPr>
                <w:b/>
                <w:sz w:val="28"/>
                <w:szCs w:val="28"/>
              </w:rPr>
              <w:t>Độc lập - Tự do - Hạnh phúc</w:t>
            </w:r>
          </w:p>
        </w:tc>
      </w:tr>
      <w:tr w:rsidR="00782290" w:rsidRPr="00782290" w14:paraId="5104F3FD" w14:textId="77777777" w:rsidTr="006131D8">
        <w:trPr>
          <w:trHeight w:val="462"/>
          <w:jc w:val="center"/>
        </w:trPr>
        <w:tc>
          <w:tcPr>
            <w:tcW w:w="3881" w:type="dxa"/>
          </w:tcPr>
          <w:p w14:paraId="34A7AAF6" w14:textId="77777777" w:rsidR="005F0DB3" w:rsidRPr="00782290" w:rsidRDefault="005F0DB3" w:rsidP="00293D5E">
            <w:pPr>
              <w:pStyle w:val="BodyText"/>
              <w:jc w:val="center"/>
              <w:rPr>
                <w:sz w:val="28"/>
                <w:szCs w:val="28"/>
              </w:rPr>
            </w:pPr>
            <w:r w:rsidRPr="00782290">
              <w:rPr>
                <w:sz w:val="28"/>
                <w:szCs w:val="28"/>
              </w:rPr>
              <w:t>Số:        /TTr-UBND</w:t>
            </w:r>
          </w:p>
        </w:tc>
        <w:tc>
          <w:tcPr>
            <w:tcW w:w="6461" w:type="dxa"/>
          </w:tcPr>
          <w:p w14:paraId="1F5668F3" w14:textId="5CAAEF3D" w:rsidR="005F0DB3" w:rsidRPr="00782290" w:rsidRDefault="005F0DB3" w:rsidP="007B6E84">
            <w:pPr>
              <w:pStyle w:val="BodyText"/>
              <w:jc w:val="center"/>
              <w:rPr>
                <w:i/>
                <w:sz w:val="28"/>
                <w:szCs w:val="28"/>
              </w:rPr>
            </w:pPr>
            <w:r w:rsidRPr="00782290">
              <w:rPr>
                <w:i/>
                <w:sz w:val="28"/>
                <w:szCs w:val="28"/>
              </w:rPr>
              <w:t>Lâm Đồng, ngày    tháng    năm 202</w:t>
            </w:r>
            <w:r w:rsidR="007B6E84" w:rsidRPr="00782290">
              <w:rPr>
                <w:i/>
                <w:sz w:val="28"/>
                <w:szCs w:val="28"/>
              </w:rPr>
              <w:t>6</w:t>
            </w:r>
          </w:p>
        </w:tc>
      </w:tr>
    </w:tbl>
    <w:p w14:paraId="46111637" w14:textId="500AED48" w:rsidR="005F0DB3" w:rsidRPr="00782290" w:rsidRDefault="00A926DD" w:rsidP="005F0DB3">
      <w:pPr>
        <w:spacing w:line="240" w:lineRule="auto"/>
        <w:jc w:val="center"/>
        <w:rPr>
          <w:b/>
          <w:szCs w:val="28"/>
        </w:rPr>
      </w:pPr>
      <w:r w:rsidRPr="00782290">
        <w:rPr>
          <w:b/>
          <w:noProof/>
          <w:szCs w:val="28"/>
        </w:rPr>
        <mc:AlternateContent>
          <mc:Choice Requires="wps">
            <w:drawing>
              <wp:anchor distT="0" distB="0" distL="114300" distR="114300" simplePos="0" relativeHeight="251662336" behindDoc="0" locked="0" layoutInCell="1" allowOverlap="1" wp14:anchorId="332C63A1" wp14:editId="3E21A59E">
                <wp:simplePos x="0" y="0"/>
                <wp:positionH relativeFrom="column">
                  <wp:posOffset>69906</wp:posOffset>
                </wp:positionH>
                <wp:positionV relativeFrom="paragraph">
                  <wp:posOffset>142655</wp:posOffset>
                </wp:positionV>
                <wp:extent cx="866140" cy="272415"/>
                <wp:effectExtent l="7620" t="10160" r="12065"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140" cy="272415"/>
                        </a:xfrm>
                        <a:prstGeom prst="rect">
                          <a:avLst/>
                        </a:prstGeom>
                        <a:solidFill>
                          <a:srgbClr val="FFFFFF"/>
                        </a:solidFill>
                        <a:ln w="9525">
                          <a:solidFill>
                            <a:srgbClr val="000000"/>
                          </a:solidFill>
                          <a:miter lim="800000"/>
                          <a:headEnd/>
                          <a:tailEnd/>
                        </a:ln>
                      </wps:spPr>
                      <wps:txbx>
                        <w:txbxContent>
                          <w:p w14:paraId="48F6D36E" w14:textId="5BF8B7BE" w:rsidR="005F0DB3" w:rsidRPr="00811002" w:rsidRDefault="005F0DB3" w:rsidP="005F0DB3">
                            <w:pPr>
                              <w:jc w:val="center"/>
                              <w:rPr>
                                <w:b/>
                                <w:sz w:val="24"/>
                                <w:szCs w:val="20"/>
                                <w:lang w:val="vi-VN"/>
                              </w:rPr>
                            </w:pPr>
                            <w:r w:rsidRPr="00183055">
                              <w:rPr>
                                <w:b/>
                                <w:sz w:val="24"/>
                                <w:szCs w:val="20"/>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C63A1" id="Rectangle 1" o:spid="_x0000_s1026" style="position:absolute;left:0;text-align:left;margin-left:5.5pt;margin-top:11.25pt;width:68.2pt;height:2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">
                <v:textbox>
                  <w:txbxContent>
                    <w:p w14:paraId="48F6D36E" w14:textId="5BF8B7BE" w:rsidR="005F0DB3" w:rsidRPr="00811002" w:rsidRDefault="005F0DB3" w:rsidP="005F0DB3">
                      <w:pPr>
                        <w:jc w:val="center"/>
                        <w:rPr>
                          <w:b/>
                          <w:sz w:val="24"/>
                          <w:szCs w:val="20"/>
                          <w:lang w:val="vi-VN"/>
                        </w:rPr>
                      </w:pPr>
                      <w:r w:rsidRPr="00183055">
                        <w:rPr>
                          <w:b/>
                          <w:sz w:val="24"/>
                          <w:szCs w:val="20"/>
                        </w:rPr>
                        <w:t>Dự thảo</w:t>
                      </w:r>
                    </w:p>
                  </w:txbxContent>
                </v:textbox>
              </v:rect>
            </w:pict>
          </mc:Fallback>
        </mc:AlternateContent>
      </w:r>
    </w:p>
    <w:p w14:paraId="188E05A3" w14:textId="300D881F" w:rsidR="005F0DB3" w:rsidRPr="00782290" w:rsidRDefault="005F0DB3" w:rsidP="005F0DB3">
      <w:pPr>
        <w:spacing w:after="0" w:line="240" w:lineRule="auto"/>
        <w:jc w:val="center"/>
        <w:rPr>
          <w:b/>
          <w:szCs w:val="28"/>
        </w:rPr>
      </w:pPr>
      <w:r w:rsidRPr="00782290">
        <w:rPr>
          <w:b/>
          <w:szCs w:val="28"/>
        </w:rPr>
        <w:t>TỜ TRÌNH</w:t>
      </w:r>
    </w:p>
    <w:p w14:paraId="5709E057" w14:textId="3476F7AE" w:rsidR="00660895" w:rsidRPr="00782290" w:rsidRDefault="005F0DB3" w:rsidP="00660895">
      <w:pPr>
        <w:spacing w:before="120" w:after="0" w:line="240" w:lineRule="auto"/>
        <w:jc w:val="center"/>
        <w:rPr>
          <w:b/>
          <w:bCs/>
          <w:szCs w:val="28"/>
        </w:rPr>
      </w:pPr>
      <w:r w:rsidRPr="00782290">
        <w:rPr>
          <w:b/>
          <w:szCs w:val="28"/>
          <w:lang w:val="vi-VN"/>
        </w:rPr>
        <w:t xml:space="preserve">Nghị quyết </w:t>
      </w:r>
      <w:r w:rsidRPr="00782290">
        <w:rPr>
          <w:b/>
          <w:bCs/>
          <w:szCs w:val="28"/>
          <w:lang w:val="vi-VN"/>
        </w:rPr>
        <w:t xml:space="preserve">quy định </w:t>
      </w:r>
      <w:r w:rsidR="00660895" w:rsidRPr="00782290">
        <w:rPr>
          <w:b/>
          <w:bCs/>
          <w:szCs w:val="28"/>
        </w:rPr>
        <w:t>mức chi bảo đảm cho công tác phổ biến,</w:t>
      </w:r>
    </w:p>
    <w:p w14:paraId="7073272F" w14:textId="77777777" w:rsidR="00660895" w:rsidRPr="00782290" w:rsidRDefault="00660895" w:rsidP="00660895">
      <w:pPr>
        <w:spacing w:after="0" w:line="240" w:lineRule="auto"/>
        <w:jc w:val="center"/>
        <w:rPr>
          <w:b/>
          <w:bCs/>
          <w:szCs w:val="28"/>
        </w:rPr>
      </w:pPr>
      <w:r w:rsidRPr="00782290">
        <w:rPr>
          <w:b/>
          <w:bCs/>
          <w:szCs w:val="28"/>
        </w:rPr>
        <w:t>giáo dục pháp luật, chuẩn tiếp cận pháp luật, hòa giải cơ sở</w:t>
      </w:r>
    </w:p>
    <w:p w14:paraId="1B7B06E6" w14:textId="1D340A12" w:rsidR="005F0DB3" w:rsidRPr="00782290" w:rsidRDefault="00660895" w:rsidP="00660895">
      <w:pPr>
        <w:spacing w:after="0" w:line="240" w:lineRule="auto"/>
        <w:jc w:val="center"/>
        <w:rPr>
          <w:rFonts w:eastAsia="Times New Roman"/>
          <w:b/>
          <w:bCs/>
          <w:szCs w:val="28"/>
        </w:rPr>
      </w:pPr>
      <w:r w:rsidRPr="00782290">
        <w:rPr>
          <w:b/>
          <w:bCs/>
          <w:szCs w:val="28"/>
        </w:rPr>
        <w:t>trên địa bàn tỉnh Lâm Đồng</w:t>
      </w:r>
    </w:p>
    <w:p w14:paraId="59C4605F" w14:textId="5EA976F8" w:rsidR="005F0DB3" w:rsidRPr="00782290" w:rsidRDefault="00660895" w:rsidP="005F0DB3">
      <w:pPr>
        <w:spacing w:after="0" w:line="240" w:lineRule="auto"/>
        <w:jc w:val="center"/>
        <w:rPr>
          <w:b/>
          <w:szCs w:val="28"/>
          <w:lang w:val="vi-VN"/>
        </w:rPr>
      </w:pPr>
      <w:r w:rsidRPr="00782290">
        <w:rPr>
          <w:noProof/>
          <w:szCs w:val="28"/>
        </w:rPr>
        <mc:AlternateContent>
          <mc:Choice Requires="wps">
            <w:drawing>
              <wp:anchor distT="0" distB="0" distL="114300" distR="114300" simplePos="0" relativeHeight="251659264" behindDoc="0" locked="0" layoutInCell="1" allowOverlap="1" wp14:anchorId="1329519B" wp14:editId="6E58EDC2">
                <wp:simplePos x="0" y="0"/>
                <wp:positionH relativeFrom="column">
                  <wp:align>center</wp:align>
                </wp:positionH>
                <wp:positionV relativeFrom="paragraph">
                  <wp:posOffset>51408</wp:posOffset>
                </wp:positionV>
                <wp:extent cx="1386000" cy="0"/>
                <wp:effectExtent l="0" t="0" r="241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A4401" id="Straight Connector 2" o:spid="_x0000_s1026" style="position:absolute;flip:y;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4.05pt" to="109.1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"/>
            </w:pict>
          </mc:Fallback>
        </mc:AlternateContent>
      </w:r>
    </w:p>
    <w:p w14:paraId="065404F5" w14:textId="6899C86F" w:rsidR="0018647C" w:rsidRPr="00782290" w:rsidRDefault="0018647C" w:rsidP="005F0DB3">
      <w:pPr>
        <w:spacing w:after="0" w:line="240" w:lineRule="auto"/>
        <w:jc w:val="center"/>
        <w:rPr>
          <w:b/>
          <w:szCs w:val="28"/>
          <w:lang w:val="vi-VN"/>
        </w:rPr>
      </w:pPr>
      <w:r w:rsidRPr="00782290">
        <w:rPr>
          <w:rStyle w:val="Strong"/>
          <w:b w:val="0"/>
          <w:bCs w:val="0"/>
          <w:szCs w:val="28"/>
          <w:lang w:val="vi-VN"/>
        </w:rPr>
        <w:t>Kính gửi: Hội đồng nhân dân tỉnh Lâm Đồng</w:t>
      </w:r>
    </w:p>
    <w:p w14:paraId="14A80BE7" w14:textId="77777777" w:rsidR="0018647C" w:rsidRPr="00782290" w:rsidRDefault="0018647C" w:rsidP="005F0DB3">
      <w:pPr>
        <w:spacing w:after="0" w:line="240" w:lineRule="auto"/>
        <w:jc w:val="center"/>
        <w:rPr>
          <w:b/>
          <w:szCs w:val="28"/>
          <w:lang w:val="vi-VN"/>
        </w:rPr>
      </w:pPr>
    </w:p>
    <w:p w14:paraId="376FD4A1" w14:textId="193E1A5F" w:rsidR="005F0DB3" w:rsidRPr="00782290" w:rsidRDefault="004B006B" w:rsidP="00FD14A7">
      <w:pPr>
        <w:spacing w:before="120" w:after="0" w:line="240" w:lineRule="auto"/>
        <w:ind w:firstLine="709"/>
        <w:jc w:val="both"/>
        <w:rPr>
          <w:szCs w:val="28"/>
          <w:lang w:val="vi-VN"/>
        </w:rPr>
      </w:pPr>
      <w:r w:rsidRPr="00782290">
        <w:rPr>
          <w:noProof/>
          <w:szCs w:val="28"/>
          <w:lang w:val="vi-VN"/>
        </w:rPr>
        <w:t xml:space="preserve">Thực hiện quy định </w:t>
      </w:r>
      <w:r w:rsidR="00C25934" w:rsidRPr="00782290">
        <w:rPr>
          <w:noProof/>
          <w:szCs w:val="28"/>
          <w:lang w:val="vi-VN"/>
        </w:rPr>
        <w:t xml:space="preserve">của </w:t>
      </w:r>
      <w:r w:rsidR="00C25934" w:rsidRPr="00782290">
        <w:rPr>
          <w:rStyle w:val="Emphasis"/>
          <w:i w:val="0"/>
          <w:szCs w:val="28"/>
          <w:bdr w:val="none" w:sz="0" w:space="0" w:color="auto" w:frame="1"/>
          <w:shd w:val="clear" w:color="auto" w:fill="FFFFFF"/>
          <w:lang w:val="vi-VN"/>
        </w:rPr>
        <w:t xml:space="preserve">Luật Ban hành văn bản quy phạm pháp luật số 64/2025/QH15 ngày 19 tháng 02 năm 2025; Luật sửa đổi, bổ sung một số điều của Luật Ban hành văn bản quy phạm pháp luật số 87/2025/QH15 ngày </w:t>
      </w:r>
      <w:r w:rsidR="00C25934" w:rsidRPr="00782290">
        <w:rPr>
          <w:iCs/>
          <w:szCs w:val="28"/>
          <w:shd w:val="clear" w:color="auto" w:fill="FFFFFF"/>
          <w:lang w:val="vi-VN"/>
        </w:rPr>
        <w:t>25 tháng 6 năm 2025</w:t>
      </w:r>
      <w:r w:rsidRPr="00782290">
        <w:rPr>
          <w:szCs w:val="28"/>
          <w:shd w:val="clear" w:color="auto" w:fill="FFFFFF"/>
          <w:lang w:val="vi-VN"/>
        </w:rPr>
        <w:t>,</w:t>
      </w:r>
      <w:r w:rsidR="005F0DB3" w:rsidRPr="00782290">
        <w:rPr>
          <w:iCs/>
          <w:szCs w:val="28"/>
          <w:lang w:val="vi-VN"/>
        </w:rPr>
        <w:t xml:space="preserve"> Ủy ban nhân dân tỉnh Lâm Đồng kính trình Hội đồng nhân dân tỉnh Lâm Đồng dự thảo </w:t>
      </w:r>
      <w:r w:rsidR="00A52F2E" w:rsidRPr="00782290">
        <w:rPr>
          <w:iCs/>
          <w:szCs w:val="28"/>
          <w:lang w:val="vi-VN"/>
        </w:rPr>
        <w:t>Nghị quyết q</w:t>
      </w:r>
      <w:r w:rsidRPr="00782290">
        <w:rPr>
          <w:szCs w:val="28"/>
          <w:lang w:val="vi-VN"/>
        </w:rPr>
        <w:t xml:space="preserve">uy định </w:t>
      </w:r>
      <w:r w:rsidR="00A52F2E" w:rsidRPr="00782290">
        <w:rPr>
          <w:bCs/>
          <w:szCs w:val="28"/>
          <w:lang w:val="vi-VN"/>
        </w:rPr>
        <w:t>mức chi bảo đảm cho công tác phổ biến, giáo dục pháp luật, chuẩn tiếp cận pháp luật, hòa giải cơ sở trên địa bàn tỉnh Lâm Đồng</w:t>
      </w:r>
      <w:r w:rsidR="005F0DB3" w:rsidRPr="00782290">
        <w:rPr>
          <w:szCs w:val="28"/>
          <w:lang w:val="vi-VN"/>
        </w:rPr>
        <w:t xml:space="preserve"> như sau:</w:t>
      </w:r>
    </w:p>
    <w:p w14:paraId="0BB2F5E7" w14:textId="77777777" w:rsidR="0035777A" w:rsidRPr="00782290" w:rsidRDefault="0035777A" w:rsidP="00FD14A7">
      <w:pPr>
        <w:spacing w:before="120" w:after="0" w:line="240" w:lineRule="auto"/>
        <w:ind w:firstLine="709"/>
        <w:jc w:val="both"/>
        <w:rPr>
          <w:b/>
          <w:szCs w:val="28"/>
          <w:lang w:val="nl-NL"/>
        </w:rPr>
      </w:pPr>
      <w:r w:rsidRPr="00782290">
        <w:rPr>
          <w:b/>
          <w:szCs w:val="28"/>
          <w:lang w:val="nl-NL"/>
        </w:rPr>
        <w:t>I. SỰ CẦN THIẾT BAN HÀNH VĂN BẢN</w:t>
      </w:r>
    </w:p>
    <w:p w14:paraId="09841E54" w14:textId="0AA15559" w:rsidR="0035777A" w:rsidRPr="00782290" w:rsidRDefault="0035777A" w:rsidP="00FD14A7">
      <w:pPr>
        <w:spacing w:before="120" w:after="0" w:line="240" w:lineRule="auto"/>
        <w:ind w:firstLine="709"/>
        <w:jc w:val="both"/>
        <w:rPr>
          <w:b/>
          <w:bCs/>
          <w:szCs w:val="28"/>
          <w:lang w:val="pt-BR"/>
        </w:rPr>
      </w:pPr>
      <w:r w:rsidRPr="00782290">
        <w:rPr>
          <w:b/>
          <w:bCs/>
          <w:szCs w:val="28"/>
          <w:lang w:val="pt-BR"/>
        </w:rPr>
        <w:t xml:space="preserve">1. </w:t>
      </w:r>
      <w:r w:rsidR="009F7472" w:rsidRPr="00782290">
        <w:rPr>
          <w:bCs/>
          <w:szCs w:val="28"/>
          <w:lang w:val="pt-BR"/>
        </w:rPr>
        <w:t>C</w:t>
      </w:r>
      <w:r w:rsidRPr="00782290">
        <w:rPr>
          <w:bCs/>
          <w:szCs w:val="28"/>
          <w:lang w:val="pt-BR"/>
        </w:rPr>
        <w:t>ơ sở</w:t>
      </w:r>
      <w:r w:rsidR="009F7472" w:rsidRPr="00782290">
        <w:rPr>
          <w:bCs/>
          <w:szCs w:val="28"/>
          <w:lang w:val="pt-BR"/>
        </w:rPr>
        <w:t xml:space="preserve"> chính trị,</w:t>
      </w:r>
      <w:r w:rsidRPr="00782290">
        <w:rPr>
          <w:bCs/>
          <w:szCs w:val="28"/>
          <w:lang w:val="pt-BR"/>
        </w:rPr>
        <w:t xml:space="preserve"> pháp lý</w:t>
      </w:r>
    </w:p>
    <w:p w14:paraId="7A756928" w14:textId="5838E641" w:rsidR="000638BA" w:rsidRPr="00782290" w:rsidRDefault="000638BA" w:rsidP="00FD14A7">
      <w:pPr>
        <w:pStyle w:val="NormalWeb"/>
        <w:spacing w:before="120" w:beforeAutospacing="0" w:after="0" w:afterAutospacing="0"/>
        <w:ind w:firstLine="709"/>
        <w:jc w:val="both"/>
        <w:rPr>
          <w:sz w:val="28"/>
          <w:szCs w:val="28"/>
          <w:lang w:val="pt-BR"/>
        </w:rPr>
      </w:pPr>
      <w:r w:rsidRPr="00782290">
        <w:rPr>
          <w:sz w:val="28"/>
          <w:szCs w:val="28"/>
          <w:lang w:val="pt-BR"/>
        </w:rPr>
        <w:t>Việc bảo đảm kinh phí cho công tác phổ biến, giáo dục pháp luật; xây dựng xã, phường đạt chuẩn tiếp cận pháp luật và hòa giải ở cơ sở được quy định tại các văn bản sau:</w:t>
      </w:r>
      <w:r w:rsidR="00ED1B47" w:rsidRPr="00782290">
        <w:rPr>
          <w:sz w:val="28"/>
          <w:szCs w:val="28"/>
          <w:lang w:val="pt-BR"/>
        </w:rPr>
        <w:t xml:space="preserve"> </w:t>
      </w:r>
      <w:r w:rsidRPr="00782290">
        <w:rPr>
          <w:sz w:val="28"/>
          <w:szCs w:val="28"/>
          <w:lang w:val="pt-BR"/>
        </w:rPr>
        <w:t>Luật Phổ bi</w:t>
      </w:r>
      <w:r w:rsidR="00ED1B47" w:rsidRPr="00782290">
        <w:rPr>
          <w:sz w:val="28"/>
          <w:szCs w:val="28"/>
          <w:lang w:val="pt-BR"/>
        </w:rPr>
        <w:t xml:space="preserve">ến, giáo dục pháp luật </w:t>
      </w:r>
      <w:r w:rsidR="00F201AF" w:rsidRPr="00782290">
        <w:rPr>
          <w:sz w:val="28"/>
          <w:szCs w:val="28"/>
          <w:shd w:val="clear" w:color="auto" w:fill="FFFFFF"/>
          <w:lang w:val="pt-BR"/>
        </w:rPr>
        <w:t>số 14/2012/QH13</w:t>
      </w:r>
      <w:r w:rsidR="00ED1B47" w:rsidRPr="00782290">
        <w:rPr>
          <w:sz w:val="28"/>
          <w:szCs w:val="28"/>
          <w:lang w:val="pt-BR"/>
        </w:rPr>
        <w:t xml:space="preserve">, Luật Hòa giải ở cơ sở </w:t>
      </w:r>
      <w:r w:rsidR="00F201AF" w:rsidRPr="00782290">
        <w:rPr>
          <w:sz w:val="28"/>
          <w:szCs w:val="28"/>
          <w:lang w:val="pt-BR"/>
        </w:rPr>
        <w:t xml:space="preserve">số </w:t>
      </w:r>
      <w:r w:rsidR="00F201AF" w:rsidRPr="00782290">
        <w:rPr>
          <w:sz w:val="28"/>
          <w:szCs w:val="28"/>
          <w:shd w:val="clear" w:color="auto" w:fill="FFFFFF"/>
          <w:lang w:val="pt-BR"/>
        </w:rPr>
        <w:t>35/2013/QH13</w:t>
      </w:r>
      <w:r w:rsidR="00ED1B47" w:rsidRPr="00782290">
        <w:rPr>
          <w:sz w:val="28"/>
          <w:szCs w:val="28"/>
          <w:lang w:val="pt-BR"/>
        </w:rPr>
        <w:t xml:space="preserve">, </w:t>
      </w:r>
      <w:r w:rsidRPr="00782290">
        <w:rPr>
          <w:sz w:val="28"/>
          <w:szCs w:val="28"/>
          <w:lang w:val="pt-BR"/>
        </w:rPr>
        <w:t>L</w:t>
      </w:r>
      <w:r w:rsidR="00ED1B47" w:rsidRPr="00782290">
        <w:rPr>
          <w:sz w:val="28"/>
          <w:szCs w:val="28"/>
          <w:lang w:val="pt-BR"/>
        </w:rPr>
        <w:t xml:space="preserve">uật Ngân sách nhà nước </w:t>
      </w:r>
      <w:r w:rsidR="00F506CA" w:rsidRPr="00782290">
        <w:rPr>
          <w:sz w:val="28"/>
          <w:szCs w:val="28"/>
          <w:lang w:val="pt-BR"/>
        </w:rPr>
        <w:t xml:space="preserve">số </w:t>
      </w:r>
      <w:r w:rsidR="00F506CA" w:rsidRPr="00782290">
        <w:rPr>
          <w:rStyle w:val="Emphasis"/>
          <w:i w:val="0"/>
          <w:sz w:val="28"/>
          <w:szCs w:val="28"/>
          <w:bdr w:val="none" w:sz="0" w:space="0" w:color="auto" w:frame="1"/>
          <w:shd w:val="clear" w:color="auto" w:fill="FFFFFF"/>
          <w:lang w:val="vi-VN"/>
        </w:rPr>
        <w:t>89/2025/QH15</w:t>
      </w:r>
      <w:r w:rsidR="00ED1B47" w:rsidRPr="00782290">
        <w:rPr>
          <w:sz w:val="28"/>
          <w:szCs w:val="28"/>
          <w:lang w:val="pt-BR"/>
        </w:rPr>
        <w:t xml:space="preserve">, </w:t>
      </w:r>
      <w:r w:rsidRPr="00782290">
        <w:rPr>
          <w:sz w:val="28"/>
          <w:szCs w:val="28"/>
          <w:lang w:val="pt-BR"/>
        </w:rPr>
        <w:t>Nghị định số 28/2013/NĐ-CP ngày 04/4/2013 của Chính phủ quy định chi tiết một số điều và biện pháp thi hành Lu</w:t>
      </w:r>
      <w:r w:rsidR="00ED1B47" w:rsidRPr="00782290">
        <w:rPr>
          <w:sz w:val="28"/>
          <w:szCs w:val="28"/>
          <w:lang w:val="pt-BR"/>
        </w:rPr>
        <w:t xml:space="preserve">ật Phổ biến, giáo dục pháp luật, </w:t>
      </w:r>
      <w:r w:rsidRPr="00782290">
        <w:rPr>
          <w:sz w:val="28"/>
          <w:szCs w:val="28"/>
          <w:lang w:val="pt-BR"/>
        </w:rPr>
        <w:t>Nghị định số 15/2014/NĐ-CP ngày 27/02/2014 của Chính phủ quy định chi tiết một số điều và biện pháp</w:t>
      </w:r>
      <w:r w:rsidR="00ED1B47" w:rsidRPr="00782290">
        <w:rPr>
          <w:sz w:val="28"/>
          <w:szCs w:val="28"/>
          <w:lang w:val="pt-BR"/>
        </w:rPr>
        <w:t xml:space="preserve"> thi hành Luật Hòa giải ở cơ sở,</w:t>
      </w:r>
      <w:r w:rsidR="00621AEF" w:rsidRPr="00782290">
        <w:rPr>
          <w:sz w:val="28"/>
          <w:szCs w:val="28"/>
          <w:lang w:val="pt-BR"/>
        </w:rPr>
        <w:t xml:space="preserve"> Quyết định 26/2025/QĐ-TTg ngày 04/8/2025 của Thủ tướng Chính phủ quy định về thành phần và nhiệm vụ, quyền hạn của Hội đồng phối hợp phổ biến, giáo dục pháp luật, </w:t>
      </w:r>
      <w:r w:rsidRPr="00782290">
        <w:rPr>
          <w:sz w:val="28"/>
          <w:szCs w:val="28"/>
          <w:lang w:val="pt-BR"/>
        </w:rPr>
        <w:t>Quyết định số 2</w:t>
      </w:r>
      <w:r w:rsidR="00621AEF" w:rsidRPr="00782290">
        <w:rPr>
          <w:sz w:val="28"/>
          <w:szCs w:val="28"/>
          <w:lang w:val="pt-BR"/>
        </w:rPr>
        <w:t>7</w:t>
      </w:r>
      <w:r w:rsidRPr="00782290">
        <w:rPr>
          <w:sz w:val="28"/>
          <w:szCs w:val="28"/>
          <w:lang w:val="pt-BR"/>
        </w:rPr>
        <w:t>/202</w:t>
      </w:r>
      <w:r w:rsidR="00621AEF" w:rsidRPr="00782290">
        <w:rPr>
          <w:sz w:val="28"/>
          <w:szCs w:val="28"/>
          <w:lang w:val="pt-BR"/>
        </w:rPr>
        <w:t>5</w:t>
      </w:r>
      <w:r w:rsidRPr="00782290">
        <w:rPr>
          <w:sz w:val="28"/>
          <w:szCs w:val="28"/>
          <w:lang w:val="pt-BR"/>
        </w:rPr>
        <w:t xml:space="preserve">/QĐ-TTg ngày </w:t>
      </w:r>
      <w:r w:rsidR="00621AEF" w:rsidRPr="00782290">
        <w:rPr>
          <w:sz w:val="28"/>
          <w:szCs w:val="28"/>
          <w:lang w:val="pt-BR"/>
        </w:rPr>
        <w:t>04/8/2025</w:t>
      </w:r>
      <w:r w:rsidRPr="00782290">
        <w:rPr>
          <w:sz w:val="28"/>
          <w:szCs w:val="28"/>
          <w:lang w:val="pt-BR"/>
        </w:rPr>
        <w:t xml:space="preserve"> của Thủ tướng Chính phủ quy định về xã, phường, thị trấn đạt chuẩn tiếp cận pháp lu</w:t>
      </w:r>
      <w:r w:rsidR="00ED1B47" w:rsidRPr="00782290">
        <w:rPr>
          <w:sz w:val="28"/>
          <w:szCs w:val="28"/>
          <w:lang w:val="pt-BR"/>
        </w:rPr>
        <w:t xml:space="preserve">ật, </w:t>
      </w:r>
      <w:r w:rsidRPr="00782290">
        <w:rPr>
          <w:sz w:val="28"/>
          <w:szCs w:val="28"/>
          <w:lang w:val="pt-BR"/>
        </w:rPr>
        <w:t xml:space="preserve">Thông tư số 56/2023/TT-BTC ngày 18/8/2023 của </w:t>
      </w:r>
      <w:r w:rsidR="005223A0" w:rsidRPr="00782290">
        <w:rPr>
          <w:sz w:val="28"/>
          <w:szCs w:val="28"/>
          <w:lang w:val="pt-BR"/>
        </w:rPr>
        <w:t xml:space="preserve">Bộ trưởng </w:t>
      </w:r>
      <w:r w:rsidRPr="00782290">
        <w:rPr>
          <w:sz w:val="28"/>
          <w:szCs w:val="28"/>
          <w:lang w:val="pt-BR"/>
        </w:rPr>
        <w:t>Bộ Tài chính quy định việc lập dự toán, quản lý, sử dụng và quyết toán kinh phí bảo đảm cho công tác phổ biến, giáo dục pháp luật, chuẩn tiếp cận pháp luật và hòa giải ở cơ sở.</w:t>
      </w:r>
    </w:p>
    <w:p w14:paraId="11A6C499" w14:textId="77777777" w:rsidR="00FD14A7" w:rsidRPr="00782290" w:rsidRDefault="00FD14A7" w:rsidP="00FD14A7">
      <w:pPr>
        <w:spacing w:before="120" w:after="0" w:line="240" w:lineRule="auto"/>
        <w:ind w:firstLine="709"/>
        <w:jc w:val="both"/>
        <w:rPr>
          <w:iCs/>
          <w:szCs w:val="28"/>
          <w:lang w:val="vi-VN"/>
        </w:rPr>
      </w:pPr>
      <w:r w:rsidRPr="00782290">
        <w:rPr>
          <w:szCs w:val="28"/>
          <w:lang w:val="pt-BR"/>
        </w:rPr>
        <w:t xml:space="preserve">Theo quy định tại </w:t>
      </w:r>
      <w:r w:rsidRPr="00782290">
        <w:rPr>
          <w:iCs/>
          <w:szCs w:val="28"/>
          <w:lang w:val="vi-VN"/>
        </w:rPr>
        <w:t>khoản 1 Điều 5 Thông tư số 56/2023/TT-BTC đã giao thẩm quyền cho Hội đồng nhân dân tỉnh:</w:t>
      </w:r>
    </w:p>
    <w:p w14:paraId="45D0E145" w14:textId="77777777" w:rsidR="00FD14A7" w:rsidRPr="00782290" w:rsidRDefault="00FD14A7" w:rsidP="00FD14A7">
      <w:pPr>
        <w:spacing w:before="120" w:after="0" w:line="240" w:lineRule="auto"/>
        <w:ind w:firstLine="709"/>
        <w:jc w:val="both"/>
        <w:rPr>
          <w:i/>
          <w:iCs/>
          <w:szCs w:val="28"/>
          <w:lang w:val="vi-VN"/>
        </w:rPr>
      </w:pPr>
      <w:r w:rsidRPr="00782290">
        <w:rPr>
          <w:i/>
          <w:iCs/>
          <w:szCs w:val="28"/>
          <w:lang w:val="vi-VN"/>
        </w:rPr>
        <w:t xml:space="preserve">“1. Mức chi thực hiện công tác phổ biến, giáo dục pháp luật, chuẩn tiếp cận pháp luật và hòa giải ở cơ sở quy định tại Thông tư này là mức chi </w:t>
      </w:r>
      <w:r w:rsidRPr="00782290">
        <w:rPr>
          <w:b/>
          <w:i/>
          <w:iCs/>
          <w:szCs w:val="28"/>
          <w:lang w:val="vi-VN"/>
        </w:rPr>
        <w:t>tối đa</w:t>
      </w:r>
      <w:r w:rsidRPr="00782290">
        <w:rPr>
          <w:i/>
          <w:iCs/>
          <w:szCs w:val="28"/>
          <w:lang w:val="vi-VN"/>
        </w:rPr>
        <w:t xml:space="preserve">. Bộ trưởng, Thủ trưởng cơ quan ngang Bộ, cơ quan thuộc Chính phủ, các cơ quan </w:t>
      </w:r>
      <w:r w:rsidRPr="00782290">
        <w:rPr>
          <w:i/>
          <w:iCs/>
          <w:szCs w:val="28"/>
          <w:lang w:val="vi-VN"/>
        </w:rPr>
        <w:lastRenderedPageBreak/>
        <w:t xml:space="preserve">khác ở trung ương quy định các mức chi cụ thể đối với các cơ quan, đơn vị trực thuộc để thực hiện cho phù hợp trong phạm vi dự toán ngân sách được giao và các nguồn kinh phí hợp pháp khác; </w:t>
      </w:r>
      <w:r w:rsidRPr="00782290">
        <w:rPr>
          <w:b/>
          <w:i/>
          <w:iCs/>
          <w:szCs w:val="28"/>
          <w:lang w:val="vi-VN"/>
        </w:rPr>
        <w:t>Hội đồng nhân dân tỉnh, thành phố trực thuộc trung ương quy định các mức chi cụ thể để thực hiện cho phù hợp với tình hình thực tiễn và khả năng cân đối của ngân sách địa phương</w:t>
      </w:r>
      <w:r w:rsidRPr="00782290">
        <w:rPr>
          <w:i/>
          <w:iCs/>
          <w:szCs w:val="28"/>
          <w:lang w:val="vi-VN"/>
        </w:rPr>
        <w:t>. Trường hợp các bộ, cơ quan ngang bộ, cơ quan thuộc Chính phủ, các cơ quan khác ở trung ương, địa phương chưa ban hành văn bản quy định cụ thể mức chi thì các cơ quan, đơn vị được áp dụng quy định về mức chi tại Thông tư này để thực hiện”.</w:t>
      </w:r>
    </w:p>
    <w:p w14:paraId="330CA4F1" w14:textId="6BB4CBDE" w:rsidR="00A529AE" w:rsidRPr="00A529AE" w:rsidRDefault="005C1AEB" w:rsidP="00552CF9">
      <w:pPr>
        <w:spacing w:before="120" w:after="0" w:line="240" w:lineRule="auto"/>
        <w:ind w:firstLine="709"/>
        <w:jc w:val="both"/>
        <w:rPr>
          <w:rFonts w:eastAsia="Times New Roman"/>
          <w:szCs w:val="28"/>
          <w:lang w:val="pt-BR"/>
        </w:rPr>
      </w:pPr>
      <w:r w:rsidRPr="00F46D74">
        <w:rPr>
          <w:rFonts w:eastAsia="Times New Roman"/>
          <w:bCs/>
          <w:szCs w:val="28"/>
          <w:lang w:val="pt-BR"/>
        </w:rPr>
        <w:t xml:space="preserve">HĐND tỉnh Lâm Đồng (trước sắp xếp) đã thông qua </w:t>
      </w:r>
      <w:r w:rsidRPr="00C37062">
        <w:rPr>
          <w:szCs w:val="28"/>
          <w:lang w:val="vi-VN"/>
        </w:rPr>
        <w:t>Nghị quyết số 308/2024/NQ-HĐND ngày 12 tháng 7 năm 2024 của Hội đồng nhân dân tỉnh Lâm Đồng quy định mức chi bảo đảm cho công tác phổ biến, giáo dục pháp luật, chuẩn tiếp cận pháp luật và hòa giải ở cơ sở trên địa bàn tỉnh Lâm Đồng.</w:t>
      </w:r>
      <w:r w:rsidR="002D7BCF" w:rsidRPr="002D7BCF">
        <w:rPr>
          <w:szCs w:val="28"/>
          <w:lang w:val="vi-VN"/>
        </w:rPr>
        <w:t xml:space="preserve"> </w:t>
      </w:r>
      <w:r w:rsidRPr="00F46D74">
        <w:rPr>
          <w:rFonts w:eastAsia="Times New Roman"/>
          <w:bCs/>
          <w:szCs w:val="28"/>
          <w:lang w:val="pt-BR"/>
        </w:rPr>
        <w:t>Nghị quyết này đã được lựa chọn áp dụng cho tỉnh Lâm Đồng (sau sắp xếp)</w:t>
      </w:r>
      <w:r>
        <w:rPr>
          <w:rFonts w:eastAsia="Times New Roman"/>
          <w:bCs/>
          <w:szCs w:val="28"/>
          <w:lang w:val="pt-BR"/>
        </w:rPr>
        <w:t xml:space="preserve"> </w:t>
      </w:r>
      <w:r w:rsidRPr="00F46D74">
        <w:rPr>
          <w:rFonts w:eastAsia="Times New Roman"/>
          <w:bCs/>
          <w:szCs w:val="28"/>
          <w:lang w:val="pt-BR"/>
        </w:rPr>
        <w:t xml:space="preserve">theo quy định tại số thứ tự thứ </w:t>
      </w:r>
      <w:r>
        <w:rPr>
          <w:rFonts w:eastAsia="Times New Roman"/>
          <w:bCs/>
          <w:szCs w:val="28"/>
          <w:lang w:val="pt-BR"/>
        </w:rPr>
        <w:t>1</w:t>
      </w:r>
      <w:r w:rsidRPr="00F46D74">
        <w:rPr>
          <w:rFonts w:eastAsia="Times New Roman"/>
          <w:bCs/>
          <w:szCs w:val="28"/>
          <w:lang w:val="pt-BR"/>
        </w:rPr>
        <w:t xml:space="preserve"> phần VIII </w:t>
      </w:r>
      <w:r>
        <w:rPr>
          <w:rFonts w:eastAsia="Times New Roman"/>
          <w:bCs/>
          <w:szCs w:val="28"/>
          <w:lang w:val="pt-BR"/>
        </w:rPr>
        <w:t>D</w:t>
      </w:r>
      <w:r w:rsidRPr="00F46D74">
        <w:rPr>
          <w:rFonts w:eastAsia="Times New Roman"/>
          <w:bCs/>
          <w:szCs w:val="28"/>
          <w:lang w:val="pt-BR"/>
        </w:rPr>
        <w:t>anh mục A của Phụ lục I (Danh sách</w:t>
      </w:r>
      <w:r>
        <w:rPr>
          <w:rFonts w:eastAsia="Times New Roman"/>
          <w:bCs/>
          <w:szCs w:val="28"/>
          <w:lang w:val="pt-BR"/>
        </w:rPr>
        <w:t xml:space="preserve"> </w:t>
      </w:r>
      <w:r w:rsidRPr="00F46D74">
        <w:rPr>
          <w:rFonts w:eastAsia="Times New Roman"/>
          <w:bCs/>
          <w:szCs w:val="28"/>
          <w:lang w:val="pt-BR"/>
        </w:rPr>
        <w:t>các Nghị quyết là văn bản quy phạm pháp luật (QPPL) của HĐND tỉnh trước sáp</w:t>
      </w:r>
      <w:r>
        <w:rPr>
          <w:rFonts w:eastAsia="Times New Roman"/>
          <w:bCs/>
          <w:szCs w:val="28"/>
          <w:lang w:val="pt-BR"/>
        </w:rPr>
        <w:t xml:space="preserve"> </w:t>
      </w:r>
      <w:r w:rsidRPr="00F46D74">
        <w:rPr>
          <w:rFonts w:eastAsia="Times New Roman"/>
          <w:bCs/>
          <w:szCs w:val="28"/>
          <w:lang w:val="pt-BR"/>
        </w:rPr>
        <w:t>nhập được lựa chọn áp dụng trên phạm vi đơn vị hành chính tỉnh Lâm Đồng (mới))</w:t>
      </w:r>
      <w:r>
        <w:rPr>
          <w:rFonts w:eastAsia="Times New Roman"/>
          <w:bCs/>
          <w:szCs w:val="28"/>
          <w:lang w:val="pt-BR"/>
        </w:rPr>
        <w:t xml:space="preserve"> </w:t>
      </w:r>
      <w:r w:rsidRPr="00F46D74">
        <w:rPr>
          <w:rFonts w:eastAsia="Times New Roman"/>
          <w:bCs/>
          <w:szCs w:val="28"/>
          <w:lang w:val="pt-BR"/>
        </w:rPr>
        <w:t>Nghị quyết 21/NQ-HĐND ngày 28/8/2025 của HĐND tỉnh Lâm Đồng.</w:t>
      </w:r>
      <w:r>
        <w:rPr>
          <w:rFonts w:eastAsia="Times New Roman"/>
          <w:bCs/>
          <w:szCs w:val="28"/>
          <w:lang w:val="pt-BR"/>
        </w:rPr>
        <w:t xml:space="preserve"> </w:t>
      </w:r>
      <w:r w:rsidR="00204044">
        <w:rPr>
          <w:rFonts w:eastAsia="Times New Roman"/>
          <w:bCs/>
          <w:szCs w:val="28"/>
          <w:lang w:val="pt-BR"/>
        </w:rPr>
        <w:t xml:space="preserve">Cùng với đó, </w:t>
      </w:r>
      <w:r w:rsidR="00204044">
        <w:rPr>
          <w:szCs w:val="28"/>
          <w:lang w:val="pt-BR"/>
        </w:rPr>
        <w:t>một số quy định về chế độ, định mức có một số quy định đã được ban hành mới</w:t>
      </w:r>
      <w:r w:rsidR="00204044" w:rsidRPr="0089733B">
        <w:rPr>
          <w:szCs w:val="28"/>
          <w:lang w:val="pt-BR"/>
        </w:rPr>
        <w:t xml:space="preserve"> </w:t>
      </w:r>
      <w:r w:rsidR="00204044">
        <w:rPr>
          <w:szCs w:val="28"/>
          <w:lang w:val="pt-BR"/>
        </w:rPr>
        <w:t>đư</w:t>
      </w:r>
      <w:r>
        <w:rPr>
          <w:szCs w:val="28"/>
          <w:lang w:val="pt-BR"/>
        </w:rPr>
        <w:t>ợc ban hành (</w:t>
      </w:r>
      <w:r w:rsidRPr="0089733B">
        <w:rPr>
          <w:szCs w:val="28"/>
          <w:lang w:val="pt-BR"/>
        </w:rPr>
        <w:t xml:space="preserve">Thông tư 35/2026/TT-BTC ngày 31/3/2026 của Bộ trưởng Bộ Tài chính </w:t>
      </w:r>
      <w:r w:rsidRPr="0089733B">
        <w:rPr>
          <w:rFonts w:eastAsia="Times New Roman"/>
          <w:szCs w:val="28"/>
          <w:lang w:val="pt-BR"/>
        </w:rPr>
        <w:t>quy định chế độ tiếp khách nước ngoài vào làm việc tại Việt Nam, chế độ chi tổ chức hội nghị, hội thảo quốc tế tại Việt Nam có hiệu lực thi hành ngày 18/5/2026</w:t>
      </w:r>
      <w:r w:rsidRPr="0089733B">
        <w:rPr>
          <w:szCs w:val="28"/>
          <w:lang w:val="pt-BR"/>
        </w:rPr>
        <w:t xml:space="preserve"> và thay thế </w:t>
      </w:r>
      <w:r w:rsidRPr="0089733B">
        <w:rPr>
          <w:rFonts w:eastAsia="Times New Roman"/>
          <w:szCs w:val="28"/>
          <w:lang w:val="pt-BR"/>
        </w:rPr>
        <w:t>Thông tư số 71/2018/TTBTC của Bộ Tài chính</w:t>
      </w:r>
      <w:r w:rsidR="00204044">
        <w:rPr>
          <w:rFonts w:eastAsia="Times New Roman"/>
          <w:szCs w:val="28"/>
          <w:lang w:val="pt-BR"/>
        </w:rPr>
        <w:t>...</w:t>
      </w:r>
      <w:r>
        <w:rPr>
          <w:rFonts w:eastAsia="Times New Roman"/>
          <w:szCs w:val="28"/>
          <w:lang w:val="pt-BR"/>
        </w:rPr>
        <w:t xml:space="preserve">). </w:t>
      </w:r>
    </w:p>
    <w:p w14:paraId="1C63918F" w14:textId="6611AE93" w:rsidR="00511CDA" w:rsidRPr="00782290" w:rsidRDefault="00511CDA" w:rsidP="00552CF9">
      <w:pPr>
        <w:spacing w:before="120" w:after="0" w:line="240" w:lineRule="auto"/>
        <w:ind w:firstLine="720"/>
        <w:jc w:val="both"/>
        <w:rPr>
          <w:szCs w:val="28"/>
          <w:lang w:val="nl-NL"/>
        </w:rPr>
      </w:pPr>
      <w:r w:rsidRPr="00782290">
        <w:rPr>
          <w:szCs w:val="28"/>
          <w:shd w:val="clear" w:color="auto" w:fill="FFFFFF"/>
          <w:lang w:val="nl-NL"/>
        </w:rPr>
        <w:t xml:space="preserve">Từ những </w:t>
      </w:r>
      <w:r w:rsidR="00745A23" w:rsidRPr="00782290">
        <w:rPr>
          <w:szCs w:val="28"/>
          <w:shd w:val="clear" w:color="auto" w:fill="FFFFFF"/>
          <w:lang w:val="nl-NL"/>
        </w:rPr>
        <w:t xml:space="preserve">căn cứ </w:t>
      </w:r>
      <w:r w:rsidRPr="00782290">
        <w:rPr>
          <w:szCs w:val="28"/>
          <w:shd w:val="clear" w:color="auto" w:fill="FFFFFF"/>
          <w:lang w:val="nl-NL"/>
        </w:rPr>
        <w:t xml:space="preserve">nêu trên, việc HĐND tỉnh ban hành </w:t>
      </w:r>
      <w:r w:rsidRPr="00782290">
        <w:rPr>
          <w:szCs w:val="28"/>
          <w:lang w:val="vi-VN"/>
        </w:rPr>
        <w:t>Nghị quyết Quy định mức chi bảo đảm cho công tác phổ biến, giáo dục pháp luật, chuẩn tiếp cận pháp luật và hòa giải ở cơ sở trên địa bàn tỉnh Lâm Đồng</w:t>
      </w:r>
      <w:r w:rsidRPr="00782290">
        <w:rPr>
          <w:szCs w:val="28"/>
          <w:lang w:val="nl-NL"/>
        </w:rPr>
        <w:t xml:space="preserve"> là cần thiết, đúng quy định của Luật Ban hành văn bản quy phạm pháp luật và </w:t>
      </w:r>
      <w:r w:rsidRPr="00782290">
        <w:rPr>
          <w:iCs/>
          <w:szCs w:val="28"/>
          <w:lang w:val="vi-VN"/>
        </w:rPr>
        <w:t>Thông tư số 56/2023/TT-BTC</w:t>
      </w:r>
      <w:r w:rsidR="00D2205F" w:rsidRPr="00782290">
        <w:rPr>
          <w:szCs w:val="28"/>
          <w:lang w:val="nl-NL"/>
        </w:rPr>
        <w:t xml:space="preserve"> và</w:t>
      </w:r>
      <w:r w:rsidRPr="00782290">
        <w:rPr>
          <w:szCs w:val="28"/>
          <w:lang w:val="nl-NL"/>
        </w:rPr>
        <w:t xml:space="preserve"> phù hợp.</w:t>
      </w:r>
    </w:p>
    <w:p w14:paraId="2D764B5C" w14:textId="1F3585E1" w:rsidR="0035777A" w:rsidRPr="00782290" w:rsidRDefault="0035777A" w:rsidP="00FD14A7">
      <w:pPr>
        <w:spacing w:before="120" w:after="0" w:line="240" w:lineRule="auto"/>
        <w:ind w:firstLine="709"/>
        <w:jc w:val="both"/>
        <w:rPr>
          <w:rStyle w:val="fontstyle01"/>
          <w:rFonts w:ascii="Times New Roman" w:hAnsi="Times New Roman"/>
          <w:b/>
          <w:color w:val="auto"/>
          <w:lang w:val="pt-BR"/>
        </w:rPr>
      </w:pPr>
      <w:r w:rsidRPr="00782290">
        <w:rPr>
          <w:rStyle w:val="fontstyle01"/>
          <w:rFonts w:ascii="Times New Roman" w:hAnsi="Times New Roman"/>
          <w:b/>
          <w:color w:val="auto"/>
          <w:lang w:val="pt-BR"/>
        </w:rPr>
        <w:t xml:space="preserve">2. </w:t>
      </w:r>
      <w:r w:rsidR="009F7472" w:rsidRPr="00782290">
        <w:rPr>
          <w:rStyle w:val="fontstyle01"/>
          <w:rFonts w:ascii="Times New Roman" w:hAnsi="Times New Roman"/>
          <w:color w:val="auto"/>
          <w:lang w:val="pt-BR"/>
        </w:rPr>
        <w:t>C</w:t>
      </w:r>
      <w:r w:rsidRPr="00782290">
        <w:rPr>
          <w:rStyle w:val="fontstyle01"/>
          <w:rFonts w:ascii="Times New Roman" w:hAnsi="Times New Roman"/>
          <w:color w:val="auto"/>
          <w:lang w:val="pt-BR"/>
        </w:rPr>
        <w:t>ơ sở thực tiễn</w:t>
      </w:r>
    </w:p>
    <w:p w14:paraId="51F06064" w14:textId="5D9530B0" w:rsidR="000638BA" w:rsidRPr="00782290" w:rsidRDefault="000638BA" w:rsidP="00FD14A7">
      <w:pPr>
        <w:pStyle w:val="NormalWeb"/>
        <w:spacing w:before="120" w:beforeAutospacing="0" w:after="0" w:afterAutospacing="0"/>
        <w:ind w:firstLine="709"/>
        <w:jc w:val="both"/>
        <w:rPr>
          <w:sz w:val="28"/>
          <w:szCs w:val="28"/>
          <w:lang w:val="pt-BR"/>
        </w:rPr>
      </w:pPr>
      <w:r w:rsidRPr="00782290">
        <w:rPr>
          <w:sz w:val="28"/>
          <w:szCs w:val="28"/>
          <w:lang w:val="pt-BR"/>
        </w:rPr>
        <w:t>Trong những năm qua, công tác phổ biến, giáo dục pháp luật; xây dựng xã, phường đạt chuẩn tiếp cận pháp luật và hòa giải ở cơ sở trên địa bàn tỉnh đã đạt được nhiều kết quả tích cực.</w:t>
      </w:r>
      <w:r w:rsidR="00ED1B47" w:rsidRPr="00782290">
        <w:rPr>
          <w:sz w:val="28"/>
          <w:szCs w:val="28"/>
          <w:lang w:val="pt-BR"/>
        </w:rPr>
        <w:t xml:space="preserve"> </w:t>
      </w:r>
      <w:r w:rsidRPr="00782290">
        <w:rPr>
          <w:sz w:val="28"/>
          <w:szCs w:val="28"/>
          <w:lang w:val="pt-BR"/>
        </w:rPr>
        <w:t>Tuy nhiên, thực tiễn triển khai cho thấy một số khó khăn, vướng mắc như:</w:t>
      </w:r>
      <w:r w:rsidR="00ED1B47" w:rsidRPr="00782290">
        <w:rPr>
          <w:sz w:val="28"/>
          <w:szCs w:val="28"/>
          <w:lang w:val="pt-BR"/>
        </w:rPr>
        <w:t xml:space="preserve"> (1) </w:t>
      </w:r>
      <w:r w:rsidRPr="00782290">
        <w:rPr>
          <w:sz w:val="28"/>
          <w:szCs w:val="28"/>
          <w:lang w:val="pt-BR"/>
        </w:rPr>
        <w:t>Địa bàn tỉnh rộng, nhiều khu vực vùng sâu, vùng xa, vùng đồng bào dân tộc thiểu số</w:t>
      </w:r>
      <w:r w:rsidR="005223A0" w:rsidRPr="00782290">
        <w:rPr>
          <w:sz w:val="28"/>
          <w:szCs w:val="28"/>
          <w:lang w:val="pt-BR"/>
        </w:rPr>
        <w:t>, biên giới, hải đảo</w:t>
      </w:r>
      <w:r w:rsidRPr="00782290">
        <w:rPr>
          <w:sz w:val="28"/>
          <w:szCs w:val="28"/>
          <w:lang w:val="pt-BR"/>
        </w:rPr>
        <w:t>;</w:t>
      </w:r>
      <w:r w:rsidR="00ED1B47" w:rsidRPr="00782290">
        <w:rPr>
          <w:sz w:val="28"/>
          <w:szCs w:val="28"/>
          <w:lang w:val="pt-BR"/>
        </w:rPr>
        <w:t xml:space="preserve"> (2) </w:t>
      </w:r>
      <w:r w:rsidRPr="00782290">
        <w:rPr>
          <w:sz w:val="28"/>
          <w:szCs w:val="28"/>
          <w:lang w:val="pt-BR"/>
        </w:rPr>
        <w:t>Nhu cầu tổ chức các hoạt động phổ biến pháp luật ngày càng đa dạng, bao gồm các hình thức truyền thông hiện đại;</w:t>
      </w:r>
      <w:r w:rsidR="00ED1B47" w:rsidRPr="00782290">
        <w:rPr>
          <w:sz w:val="28"/>
          <w:szCs w:val="28"/>
          <w:lang w:val="pt-BR"/>
        </w:rPr>
        <w:t xml:space="preserve"> (3) </w:t>
      </w:r>
      <w:r w:rsidRPr="00782290">
        <w:rPr>
          <w:sz w:val="28"/>
          <w:szCs w:val="28"/>
          <w:lang w:val="pt-BR"/>
        </w:rPr>
        <w:t>Mức chi hỗ trợ cho đội ngũ báo cáo viên pháp luật, tuyên truyền viên pháp luật, hòa giải viên ở cơ sở còn thấp so với khối lượng công việc thực hiện;</w:t>
      </w:r>
      <w:r w:rsidR="00ED1B47" w:rsidRPr="00782290">
        <w:rPr>
          <w:sz w:val="28"/>
          <w:szCs w:val="28"/>
          <w:lang w:val="pt-BR"/>
        </w:rPr>
        <w:t xml:space="preserve"> (4) </w:t>
      </w:r>
      <w:r w:rsidRPr="00782290">
        <w:rPr>
          <w:sz w:val="28"/>
          <w:szCs w:val="28"/>
          <w:lang w:val="pt-BR"/>
        </w:rPr>
        <w:t>Một số hoạt động phổ biến pháp luật mới chưa được quy định cụ thể về mức chi.</w:t>
      </w:r>
      <w:r w:rsidR="00ED1B47" w:rsidRPr="00782290">
        <w:rPr>
          <w:sz w:val="28"/>
          <w:szCs w:val="28"/>
          <w:lang w:val="pt-BR"/>
        </w:rPr>
        <w:t>..</w:t>
      </w:r>
    </w:p>
    <w:p w14:paraId="46C3D69F" w14:textId="0A62049D" w:rsidR="0037080A" w:rsidRPr="00782290" w:rsidRDefault="0037080A" w:rsidP="0037080A">
      <w:pPr>
        <w:pStyle w:val="NormalWeb"/>
        <w:spacing w:before="120" w:beforeAutospacing="0" w:after="0" w:afterAutospacing="0"/>
        <w:ind w:firstLine="709"/>
        <w:jc w:val="both"/>
        <w:rPr>
          <w:sz w:val="28"/>
          <w:szCs w:val="28"/>
          <w:lang w:val="pt-BR"/>
        </w:rPr>
      </w:pPr>
      <w:r w:rsidRPr="00782290">
        <w:rPr>
          <w:sz w:val="28"/>
          <w:szCs w:val="28"/>
          <w:lang w:val="pt-BR"/>
        </w:rPr>
        <w:t xml:space="preserve">Đồng thời, </w:t>
      </w:r>
      <w:r w:rsidR="002D7BCF">
        <w:rPr>
          <w:sz w:val="28"/>
          <w:szCs w:val="28"/>
          <w:lang w:val="pt-BR"/>
        </w:rPr>
        <w:t>c</w:t>
      </w:r>
      <w:r w:rsidR="002D7BCF" w:rsidRPr="002D7BCF">
        <w:rPr>
          <w:sz w:val="28"/>
          <w:szCs w:val="28"/>
          <w:lang w:val="pt-BR"/>
        </w:rPr>
        <w:t>ăn cứ Nghị quyết của Quốc Hội số 202/2025/QH15 ngày 12/6/2025 về việc sắp xếp đơn vị hành chính cấp tỉnh, theo đó chính quyền địa phương hình thành sau sắp xếp quy định tại Điều 1 của Nghị quyết này chính thức đi vào hoạt động từ ngày 01/7/2025</w:t>
      </w:r>
      <w:r w:rsidR="002D7BCF">
        <w:rPr>
          <w:sz w:val="28"/>
          <w:szCs w:val="28"/>
          <w:lang w:val="pt-BR"/>
        </w:rPr>
        <w:t xml:space="preserve">, </w:t>
      </w:r>
      <w:r w:rsidRPr="00782290">
        <w:rPr>
          <w:sz w:val="28"/>
          <w:szCs w:val="28"/>
          <w:lang w:val="pt-BR"/>
        </w:rPr>
        <w:t xml:space="preserve">qua quá trình thực hiện cho thấy một số mức </w:t>
      </w:r>
      <w:r w:rsidRPr="00782290">
        <w:rPr>
          <w:sz w:val="28"/>
          <w:szCs w:val="28"/>
          <w:lang w:val="pt-BR"/>
        </w:rPr>
        <w:lastRenderedPageBreak/>
        <w:t>chi không còn phù hợp với tình hình kinh tế xã hội hiện nay và thực tiễn tổ chức bộ máy chính quyền địa phương sau khi thực hiện việc sắp xếp đơn vị hành chính.</w:t>
      </w:r>
    </w:p>
    <w:p w14:paraId="65808EEE" w14:textId="329FC881" w:rsidR="00511CDA" w:rsidRPr="00782290" w:rsidRDefault="00511CDA" w:rsidP="00AA5C4A">
      <w:pPr>
        <w:pStyle w:val="NormalWeb"/>
        <w:spacing w:before="120" w:beforeAutospacing="0" w:after="0" w:afterAutospacing="0"/>
        <w:ind w:firstLine="709"/>
        <w:jc w:val="both"/>
        <w:rPr>
          <w:sz w:val="28"/>
          <w:szCs w:val="28"/>
          <w:lang w:val="pt-BR"/>
        </w:rPr>
      </w:pPr>
      <w:r w:rsidRPr="00782290">
        <w:rPr>
          <w:sz w:val="28"/>
          <w:szCs w:val="28"/>
          <w:lang w:val="pt-BR"/>
        </w:rPr>
        <w:t>Vì vậy</w:t>
      </w:r>
      <w:r w:rsidR="000638BA" w:rsidRPr="00782290">
        <w:rPr>
          <w:sz w:val="28"/>
          <w:szCs w:val="28"/>
          <w:lang w:val="pt-BR"/>
        </w:rPr>
        <w:t>, cần thiết phải xây dựng và ban hành nghị quyết mới để quy định thống nhất mức chi bảo đảm cho công tác phổ biến, giáo dục pháp luật, chuẩn tiếp cận pháp luật và hòa giải ở cơ sở trên địa bàn tỉnh.</w:t>
      </w:r>
    </w:p>
    <w:p w14:paraId="15499F8A" w14:textId="3B35FA47" w:rsidR="0035777A" w:rsidRPr="00782290" w:rsidRDefault="0035777A" w:rsidP="00FD14A7">
      <w:pPr>
        <w:shd w:val="clear" w:color="auto" w:fill="FFFFFF"/>
        <w:spacing w:before="120" w:after="0" w:line="240" w:lineRule="auto"/>
        <w:ind w:firstLine="709"/>
        <w:jc w:val="both"/>
        <w:rPr>
          <w:szCs w:val="28"/>
          <w:lang w:val="nl-NL"/>
        </w:rPr>
      </w:pPr>
      <w:r w:rsidRPr="00782290">
        <w:rPr>
          <w:b/>
          <w:bCs/>
          <w:szCs w:val="28"/>
          <w:lang w:val="nl-NL"/>
        </w:rPr>
        <w:t>II. MỤC</w:t>
      </w:r>
      <w:r w:rsidRPr="00782290">
        <w:rPr>
          <w:b/>
          <w:bCs/>
          <w:szCs w:val="28"/>
          <w:lang w:val="vi-VN"/>
        </w:rPr>
        <w:t> Đ</w:t>
      </w:r>
      <w:r w:rsidRPr="00782290">
        <w:rPr>
          <w:b/>
          <w:bCs/>
          <w:szCs w:val="28"/>
          <w:lang w:val="nl-NL"/>
        </w:rPr>
        <w:t>ÍCH BAN HÀNH, QUAN ĐIỂM</w:t>
      </w:r>
      <w:r w:rsidRPr="00782290">
        <w:rPr>
          <w:b/>
          <w:bCs/>
          <w:szCs w:val="28"/>
          <w:lang w:val="vi-VN"/>
        </w:rPr>
        <w:t> X</w:t>
      </w:r>
      <w:r w:rsidRPr="00782290">
        <w:rPr>
          <w:b/>
          <w:bCs/>
          <w:szCs w:val="28"/>
          <w:lang w:val="nl-NL"/>
        </w:rPr>
        <w:t>ÂY D</w:t>
      </w:r>
      <w:r w:rsidRPr="00782290">
        <w:rPr>
          <w:b/>
          <w:bCs/>
          <w:szCs w:val="28"/>
          <w:lang w:val="vi-VN"/>
        </w:rPr>
        <w:t>ỰNG</w:t>
      </w:r>
      <w:r w:rsidRPr="00782290">
        <w:rPr>
          <w:b/>
          <w:bCs/>
          <w:szCs w:val="28"/>
          <w:lang w:val="nl-NL"/>
        </w:rPr>
        <w:t xml:space="preserve"> D</w:t>
      </w:r>
      <w:r w:rsidRPr="00782290">
        <w:rPr>
          <w:b/>
          <w:bCs/>
          <w:szCs w:val="28"/>
          <w:lang w:val="vi-VN"/>
        </w:rPr>
        <w:t>Ự THẢO</w:t>
      </w:r>
      <w:r w:rsidR="009F7472" w:rsidRPr="00782290">
        <w:rPr>
          <w:b/>
          <w:bCs/>
          <w:szCs w:val="28"/>
          <w:lang w:val="vi-VN"/>
        </w:rPr>
        <w:t xml:space="preserve"> NGHỊ QUYẾT</w:t>
      </w:r>
    </w:p>
    <w:p w14:paraId="6C2CA82F" w14:textId="7FB20E01" w:rsidR="0001218D" w:rsidRPr="00782290" w:rsidRDefault="0035777A" w:rsidP="0001218D">
      <w:pPr>
        <w:shd w:val="clear" w:color="auto" w:fill="FFFFFF"/>
        <w:spacing w:before="120" w:after="0" w:line="240" w:lineRule="auto"/>
        <w:ind w:firstLine="709"/>
        <w:jc w:val="both"/>
        <w:rPr>
          <w:szCs w:val="28"/>
          <w:lang w:val="nl-NL"/>
        </w:rPr>
      </w:pPr>
      <w:r w:rsidRPr="00782290">
        <w:rPr>
          <w:szCs w:val="28"/>
          <w:lang w:val="nl-NL"/>
        </w:rPr>
        <w:t>1. Mục</w:t>
      </w:r>
      <w:r w:rsidRPr="00782290">
        <w:rPr>
          <w:szCs w:val="28"/>
          <w:lang w:val="vi-VN"/>
        </w:rPr>
        <w:t> đ</w:t>
      </w:r>
      <w:r w:rsidRPr="00782290">
        <w:rPr>
          <w:szCs w:val="28"/>
          <w:lang w:val="nl-NL"/>
        </w:rPr>
        <w:t xml:space="preserve">ích ban hành </w:t>
      </w:r>
      <w:r w:rsidR="009F7472" w:rsidRPr="00782290">
        <w:rPr>
          <w:szCs w:val="28"/>
          <w:lang w:val="nl-NL"/>
        </w:rPr>
        <w:t>Nghị quyết</w:t>
      </w:r>
      <w:r w:rsidR="0001218D" w:rsidRPr="00782290">
        <w:rPr>
          <w:szCs w:val="28"/>
          <w:lang w:val="nl-NL"/>
        </w:rPr>
        <w:t>:</w:t>
      </w:r>
    </w:p>
    <w:p w14:paraId="39A22B6E" w14:textId="38353485" w:rsidR="000638BA" w:rsidRPr="00782290" w:rsidRDefault="00745A23" w:rsidP="0001218D">
      <w:pPr>
        <w:shd w:val="clear" w:color="auto" w:fill="FFFFFF"/>
        <w:spacing w:before="120" w:after="0" w:line="240" w:lineRule="auto"/>
        <w:ind w:firstLine="709"/>
        <w:jc w:val="both"/>
        <w:rPr>
          <w:szCs w:val="28"/>
          <w:lang w:val="nl-NL"/>
        </w:rPr>
      </w:pPr>
      <w:r w:rsidRPr="00782290">
        <w:rPr>
          <w:szCs w:val="28"/>
          <w:lang w:val="nl-NL"/>
        </w:rPr>
        <w:t>Việc ban hành Nghị quyết nhằm</w:t>
      </w:r>
      <w:r w:rsidR="00AA5C4A" w:rsidRPr="00782290">
        <w:rPr>
          <w:szCs w:val="28"/>
          <w:lang w:val="nl-NL"/>
        </w:rPr>
        <w:t xml:space="preserve"> </w:t>
      </w:r>
      <w:r w:rsidR="006679B0" w:rsidRPr="00782290">
        <w:rPr>
          <w:szCs w:val="28"/>
          <w:lang w:val="nl-NL"/>
        </w:rPr>
        <w:t>c</w:t>
      </w:r>
      <w:r w:rsidR="000638BA" w:rsidRPr="00782290">
        <w:rPr>
          <w:szCs w:val="28"/>
          <w:lang w:val="nl-NL"/>
        </w:rPr>
        <w:t>ụ thể hóa quy định</w:t>
      </w:r>
      <w:r w:rsidR="006679B0" w:rsidRPr="00782290">
        <w:rPr>
          <w:szCs w:val="28"/>
          <w:lang w:val="nl-NL"/>
        </w:rPr>
        <w:t xml:space="preserve"> của Thông tư số 56/2023/TT-BTC, b</w:t>
      </w:r>
      <w:r w:rsidR="000638BA" w:rsidRPr="00782290">
        <w:rPr>
          <w:szCs w:val="28"/>
          <w:lang w:val="nl-NL"/>
        </w:rPr>
        <w:t>ảo đảm nguồn kinh phí thực hiện công tác phổ biến, giáo dục pháp luật trên địa bàn tỉnh;</w:t>
      </w:r>
      <w:r w:rsidR="006679B0" w:rsidRPr="00782290">
        <w:rPr>
          <w:szCs w:val="28"/>
          <w:lang w:val="nl-NL"/>
        </w:rPr>
        <w:t xml:space="preserve"> n</w:t>
      </w:r>
      <w:r w:rsidR="000638BA" w:rsidRPr="00782290">
        <w:rPr>
          <w:szCs w:val="28"/>
          <w:lang w:val="nl-NL"/>
        </w:rPr>
        <w:t>âng cao hiệu quả hoạt động của đội ngũ báo cáo viên pháp luật, tuyên truyền viên pháp luật và hòa giải viên ở cơ sở;</w:t>
      </w:r>
      <w:r w:rsidR="006679B0" w:rsidRPr="00782290">
        <w:rPr>
          <w:szCs w:val="28"/>
          <w:lang w:val="nl-NL"/>
        </w:rPr>
        <w:t xml:space="preserve"> g</w:t>
      </w:r>
      <w:r w:rsidR="000638BA" w:rsidRPr="00782290">
        <w:rPr>
          <w:szCs w:val="28"/>
          <w:lang w:val="nl-NL"/>
        </w:rPr>
        <w:t>óp phần nâng cao ý thức chấp hành pháp luật của Nhân dân, hạn chế tranh chấp, vi phạm pháp luật ngay từ cơ sở.</w:t>
      </w:r>
    </w:p>
    <w:p w14:paraId="12DC383F" w14:textId="03A3B86F" w:rsidR="0035777A" w:rsidRPr="00782290" w:rsidRDefault="0035777A" w:rsidP="00FD14A7">
      <w:pPr>
        <w:spacing w:before="120" w:after="0" w:line="240" w:lineRule="auto"/>
        <w:ind w:firstLine="709"/>
        <w:jc w:val="both"/>
        <w:rPr>
          <w:szCs w:val="28"/>
          <w:lang w:val="nl-NL"/>
        </w:rPr>
      </w:pPr>
      <w:r w:rsidRPr="00782290">
        <w:rPr>
          <w:szCs w:val="28"/>
          <w:lang w:val="nl-NL"/>
        </w:rPr>
        <w:t>2. Quan điểm</w:t>
      </w:r>
      <w:r w:rsidRPr="00782290">
        <w:rPr>
          <w:szCs w:val="28"/>
          <w:lang w:val="vi-VN"/>
        </w:rPr>
        <w:t> x</w:t>
      </w:r>
      <w:r w:rsidRPr="00782290">
        <w:rPr>
          <w:szCs w:val="28"/>
          <w:lang w:val="nl-NL"/>
        </w:rPr>
        <w:t>ây d</w:t>
      </w:r>
      <w:r w:rsidRPr="00782290">
        <w:rPr>
          <w:szCs w:val="28"/>
          <w:lang w:val="vi-VN"/>
        </w:rPr>
        <w:t xml:space="preserve">ựng </w:t>
      </w:r>
      <w:r w:rsidRPr="00782290">
        <w:rPr>
          <w:szCs w:val="28"/>
          <w:lang w:val="nl-NL"/>
        </w:rPr>
        <w:t>d</w:t>
      </w:r>
      <w:r w:rsidRPr="00782290">
        <w:rPr>
          <w:szCs w:val="28"/>
          <w:lang w:val="vi-VN"/>
        </w:rPr>
        <w:t xml:space="preserve">ự thảo </w:t>
      </w:r>
      <w:r w:rsidR="009F7472" w:rsidRPr="00782290">
        <w:rPr>
          <w:szCs w:val="28"/>
          <w:lang w:val="nl-NL"/>
        </w:rPr>
        <w:t>Nghị quyết</w:t>
      </w:r>
    </w:p>
    <w:p w14:paraId="7F04B303" w14:textId="77777777" w:rsidR="000638BA" w:rsidRPr="00782290" w:rsidRDefault="000638BA" w:rsidP="00AA5C4A">
      <w:pPr>
        <w:pStyle w:val="NormalWeb"/>
        <w:spacing w:before="120" w:beforeAutospacing="0" w:after="0" w:afterAutospacing="0"/>
        <w:ind w:firstLine="709"/>
        <w:jc w:val="both"/>
        <w:rPr>
          <w:sz w:val="28"/>
          <w:szCs w:val="28"/>
          <w:lang w:val="vi-VN"/>
        </w:rPr>
      </w:pPr>
      <w:r w:rsidRPr="00782290">
        <w:rPr>
          <w:sz w:val="28"/>
          <w:szCs w:val="28"/>
          <w:lang w:val="vi-VN"/>
        </w:rPr>
        <w:t>Việc xây dựng dự thảo Nghị quyết được thực hiện theo các quan điểm:</w:t>
      </w:r>
    </w:p>
    <w:p w14:paraId="72547412" w14:textId="572DED1C" w:rsidR="000638BA" w:rsidRPr="00782290" w:rsidRDefault="006679B0" w:rsidP="00FD14A7">
      <w:pPr>
        <w:pStyle w:val="NormalWeb"/>
        <w:spacing w:before="120" w:beforeAutospacing="0" w:after="0" w:afterAutospacing="0"/>
        <w:ind w:firstLine="709"/>
        <w:jc w:val="both"/>
        <w:rPr>
          <w:sz w:val="28"/>
          <w:szCs w:val="28"/>
          <w:lang w:val="vi-VN"/>
        </w:rPr>
      </w:pPr>
      <w:r w:rsidRPr="00782290">
        <w:rPr>
          <w:sz w:val="28"/>
          <w:szCs w:val="28"/>
          <w:lang w:val="vi-VN"/>
        </w:rPr>
        <w:t xml:space="preserve">- </w:t>
      </w:r>
      <w:r w:rsidR="000638BA" w:rsidRPr="00782290">
        <w:rPr>
          <w:sz w:val="28"/>
          <w:szCs w:val="28"/>
          <w:lang w:val="vi-VN"/>
        </w:rPr>
        <w:t>Bảo đảm phù hợp với quy định của pháp luật hiện hành;</w:t>
      </w:r>
    </w:p>
    <w:p w14:paraId="2CF5CBA7" w14:textId="61D73ABB" w:rsidR="000638BA" w:rsidRPr="00782290" w:rsidRDefault="006679B0" w:rsidP="00FD14A7">
      <w:pPr>
        <w:pStyle w:val="NormalWeb"/>
        <w:spacing w:before="120" w:beforeAutospacing="0" w:after="0" w:afterAutospacing="0"/>
        <w:ind w:firstLine="709"/>
        <w:jc w:val="both"/>
        <w:rPr>
          <w:sz w:val="28"/>
          <w:szCs w:val="28"/>
          <w:lang w:val="vi-VN"/>
        </w:rPr>
      </w:pPr>
      <w:r w:rsidRPr="00782290">
        <w:rPr>
          <w:sz w:val="28"/>
          <w:szCs w:val="28"/>
          <w:lang w:val="vi-VN"/>
        </w:rPr>
        <w:t xml:space="preserve">- </w:t>
      </w:r>
      <w:r w:rsidR="000638BA" w:rsidRPr="00782290">
        <w:rPr>
          <w:sz w:val="28"/>
          <w:szCs w:val="28"/>
          <w:lang w:val="vi-VN"/>
        </w:rPr>
        <w:t>Bảo đảm tính thống nhất trong hệ thống pháp luật;</w:t>
      </w:r>
    </w:p>
    <w:p w14:paraId="6C929BE8" w14:textId="1F030E0E" w:rsidR="000638BA" w:rsidRPr="00782290" w:rsidRDefault="006679B0" w:rsidP="00FD14A7">
      <w:pPr>
        <w:pStyle w:val="NormalWeb"/>
        <w:spacing w:before="120" w:beforeAutospacing="0" w:after="0" w:afterAutospacing="0"/>
        <w:ind w:firstLine="709"/>
        <w:jc w:val="both"/>
        <w:rPr>
          <w:sz w:val="28"/>
          <w:szCs w:val="28"/>
          <w:lang w:val="vi-VN"/>
        </w:rPr>
      </w:pPr>
      <w:r w:rsidRPr="00782290">
        <w:rPr>
          <w:sz w:val="28"/>
          <w:szCs w:val="28"/>
          <w:lang w:val="vi-VN"/>
        </w:rPr>
        <w:t xml:space="preserve">- </w:t>
      </w:r>
      <w:r w:rsidR="000638BA" w:rsidRPr="00782290">
        <w:rPr>
          <w:sz w:val="28"/>
          <w:szCs w:val="28"/>
          <w:lang w:val="vi-VN"/>
        </w:rPr>
        <w:t>Kế thừa các quy định còn phù hợp của các nghị quyết hiện hành của HĐND tỉnh;</w:t>
      </w:r>
    </w:p>
    <w:p w14:paraId="4F74161B" w14:textId="7E21A571" w:rsidR="000638BA" w:rsidRPr="00782290" w:rsidRDefault="006679B0" w:rsidP="00FD14A7">
      <w:pPr>
        <w:pStyle w:val="NormalWeb"/>
        <w:spacing w:before="120" w:beforeAutospacing="0" w:after="0" w:afterAutospacing="0"/>
        <w:ind w:firstLine="709"/>
        <w:jc w:val="both"/>
        <w:rPr>
          <w:sz w:val="28"/>
          <w:szCs w:val="28"/>
          <w:lang w:val="vi-VN"/>
        </w:rPr>
      </w:pPr>
      <w:r w:rsidRPr="00782290">
        <w:rPr>
          <w:sz w:val="28"/>
          <w:szCs w:val="28"/>
          <w:lang w:val="vi-VN"/>
        </w:rPr>
        <w:t xml:space="preserve">- </w:t>
      </w:r>
      <w:r w:rsidR="000638BA" w:rsidRPr="00782290">
        <w:rPr>
          <w:sz w:val="28"/>
          <w:szCs w:val="28"/>
          <w:lang w:val="vi-VN"/>
        </w:rPr>
        <w:t>Mức chi phù hợp với điều kiện kinh tế - xã hội của tỉnh và khả năng cân đối ngân sách địa phương;</w:t>
      </w:r>
    </w:p>
    <w:p w14:paraId="3380E958" w14:textId="5F1F9C5F" w:rsidR="000638BA" w:rsidRPr="00782290" w:rsidRDefault="006679B0" w:rsidP="00FD14A7">
      <w:pPr>
        <w:pStyle w:val="NormalWeb"/>
        <w:spacing w:before="120" w:beforeAutospacing="0" w:after="0" w:afterAutospacing="0"/>
        <w:ind w:firstLine="709"/>
        <w:jc w:val="both"/>
        <w:rPr>
          <w:sz w:val="28"/>
          <w:szCs w:val="28"/>
          <w:lang w:val="vi-VN"/>
        </w:rPr>
      </w:pPr>
      <w:r w:rsidRPr="00782290">
        <w:rPr>
          <w:sz w:val="28"/>
          <w:szCs w:val="28"/>
          <w:lang w:val="vi-VN"/>
        </w:rPr>
        <w:t xml:space="preserve">- </w:t>
      </w:r>
      <w:r w:rsidR="000638BA" w:rsidRPr="00782290">
        <w:rPr>
          <w:sz w:val="28"/>
          <w:szCs w:val="28"/>
          <w:lang w:val="vi-VN"/>
        </w:rPr>
        <w:t>Bảo đảm sử dụng ngân sách nhà nước tiết kiệm, hiệu quả.</w:t>
      </w:r>
    </w:p>
    <w:p w14:paraId="5B53AC64" w14:textId="44ACFE06" w:rsidR="008156ED" w:rsidRPr="000F3B0A" w:rsidRDefault="008156ED" w:rsidP="00664ECE">
      <w:pPr>
        <w:spacing w:before="120" w:after="0" w:line="240" w:lineRule="auto"/>
        <w:ind w:firstLine="709"/>
        <w:jc w:val="both"/>
        <w:rPr>
          <w:szCs w:val="28"/>
          <w:u w:val="single"/>
          <w:lang w:val="vi-VN"/>
        </w:rPr>
      </w:pPr>
      <w:r w:rsidRPr="00782290">
        <w:rPr>
          <w:szCs w:val="28"/>
          <w:lang w:val="vi-VN"/>
        </w:rPr>
        <w:t>- Về mức chi đối với cấ</w:t>
      </w:r>
      <w:r w:rsidR="00745A23" w:rsidRPr="00782290">
        <w:rPr>
          <w:szCs w:val="28"/>
          <w:lang w:val="vi-VN"/>
        </w:rPr>
        <w:t>p xã</w:t>
      </w:r>
      <w:r w:rsidRPr="00782290">
        <w:rPr>
          <w:szCs w:val="28"/>
          <w:lang w:val="vi-VN"/>
        </w:rPr>
        <w:t xml:space="preserve">, do tình hình thực tiễn kinh tế - xã hội, Sở Tư pháp dự thảo mức chi đối với cấp xã </w:t>
      </w:r>
      <w:r w:rsidR="00802268" w:rsidRPr="00782290">
        <w:rPr>
          <w:szCs w:val="28"/>
          <w:lang w:val="vi-VN"/>
        </w:rPr>
        <w:t>tương đương</w:t>
      </w:r>
      <w:r w:rsidRPr="00782290">
        <w:rPr>
          <w:szCs w:val="28"/>
          <w:lang w:val="vi-VN"/>
        </w:rPr>
        <w:t xml:space="preserve"> 80% mức chi đối với cấp tỉnh</w:t>
      </w:r>
      <w:r w:rsidR="00CE7BB7" w:rsidRPr="000F3B0A">
        <w:rPr>
          <w:szCs w:val="28"/>
          <w:lang w:val="vi-VN"/>
        </w:rPr>
        <w:t>.</w:t>
      </w:r>
    </w:p>
    <w:p w14:paraId="662D89DF" w14:textId="10E961EA" w:rsidR="0035777A" w:rsidRPr="00782290" w:rsidRDefault="0035777A" w:rsidP="00664ECE">
      <w:pPr>
        <w:spacing w:before="120" w:after="0" w:line="240" w:lineRule="auto"/>
        <w:ind w:firstLine="709"/>
        <w:jc w:val="both"/>
        <w:rPr>
          <w:b/>
          <w:szCs w:val="28"/>
          <w:lang w:val="nl-NL"/>
        </w:rPr>
      </w:pPr>
      <w:r w:rsidRPr="00782290">
        <w:rPr>
          <w:b/>
          <w:szCs w:val="28"/>
          <w:lang w:val="nl-NL"/>
        </w:rPr>
        <w:t xml:space="preserve">III. QUÁ TRÌNH XÂY DỰNG DỰ THẢO </w:t>
      </w:r>
      <w:r w:rsidR="00E93423" w:rsidRPr="00782290">
        <w:rPr>
          <w:b/>
          <w:szCs w:val="28"/>
          <w:lang w:val="nl-NL"/>
        </w:rPr>
        <w:t>NGHỊ QUYẾT</w:t>
      </w:r>
    </w:p>
    <w:p w14:paraId="530F4C39" w14:textId="77777777" w:rsidR="008F5B95" w:rsidRPr="00782290" w:rsidRDefault="00664ECE" w:rsidP="008F5B95">
      <w:pPr>
        <w:pStyle w:val="NormalWeb"/>
        <w:spacing w:before="120" w:beforeAutospacing="0" w:after="0" w:afterAutospacing="0"/>
        <w:ind w:firstLine="709"/>
        <w:jc w:val="both"/>
        <w:rPr>
          <w:sz w:val="28"/>
          <w:szCs w:val="28"/>
          <w:lang w:val="nl-NL"/>
        </w:rPr>
      </w:pPr>
      <w:r w:rsidRPr="00782290">
        <w:rPr>
          <w:sz w:val="28"/>
          <w:szCs w:val="28"/>
          <w:lang w:val="nl-NL"/>
        </w:rPr>
        <w:t xml:space="preserve">Theo quy định của Luật Ban hành văn bản quy phạm pháp luật, </w:t>
      </w:r>
      <w:r w:rsidR="008F5B95" w:rsidRPr="00782290">
        <w:rPr>
          <w:sz w:val="28"/>
          <w:szCs w:val="28"/>
          <w:lang w:val="nl-NL"/>
        </w:rPr>
        <w:t>Sở Tư pháp được giao chủ trì xây dựng dự thảo Nghị quyết. Trong quá trình xây dựng dự thảo, cơ quan soạn thảo đã:</w:t>
      </w:r>
    </w:p>
    <w:p w14:paraId="79721E91" w14:textId="7FE83A83" w:rsidR="00664ECE" w:rsidRPr="00782290" w:rsidRDefault="00664ECE" w:rsidP="00664ECE">
      <w:pPr>
        <w:spacing w:before="120" w:after="0" w:line="240" w:lineRule="auto"/>
        <w:ind w:firstLine="709"/>
        <w:jc w:val="both"/>
        <w:rPr>
          <w:szCs w:val="28"/>
          <w:lang w:val="nl-NL"/>
        </w:rPr>
      </w:pPr>
      <w:r w:rsidRPr="00782290">
        <w:rPr>
          <w:szCs w:val="28"/>
          <w:lang w:val="nl-NL"/>
        </w:rPr>
        <w:t xml:space="preserve">1. Rà soát các quy định của pháp luật hiện hành về nội dung, </w:t>
      </w:r>
      <w:r w:rsidRPr="00782290">
        <w:rPr>
          <w:bCs/>
          <w:szCs w:val="28"/>
          <w:lang w:val="vi-VN"/>
        </w:rPr>
        <w:t>mức chi bảo đảm cho công tác phổ biến, giáo dục pháp luật, chuẩn tiếp cận pháp luật, hòa giải cơ sở trên địa bàn tỉnh Lâm Đồng</w:t>
      </w:r>
      <w:r w:rsidRPr="00782290">
        <w:rPr>
          <w:bCs/>
          <w:szCs w:val="28"/>
          <w:lang w:val="nl-NL"/>
        </w:rPr>
        <w:t>.</w:t>
      </w:r>
    </w:p>
    <w:p w14:paraId="2A0B93B1" w14:textId="0D154FF4" w:rsidR="00664ECE" w:rsidRPr="00782290" w:rsidRDefault="00664ECE" w:rsidP="00664ECE">
      <w:pPr>
        <w:spacing w:before="120" w:after="0" w:line="240" w:lineRule="auto"/>
        <w:ind w:firstLine="709"/>
        <w:jc w:val="both"/>
        <w:rPr>
          <w:szCs w:val="28"/>
          <w:lang w:val="nl-NL"/>
        </w:rPr>
      </w:pPr>
      <w:r w:rsidRPr="00782290">
        <w:rPr>
          <w:szCs w:val="28"/>
          <w:lang w:val="nl-NL"/>
        </w:rPr>
        <w:t>2. Xây dựng dự thảo Tờ trình của UBND tỉnh và dự thảo Nghị quyết của HĐND tỉnh; thực hiện truyền thông dự thảo Nghị quyết trên Cổng Thông tin điện tử tỉnh, Trang Thông tin điện tử phổ biến, giáo dục tỉnh Lâm Đồng, Trang Thông tin điện tử Sở Tư pháp (Văn bản</w:t>
      </w:r>
      <w:r w:rsidR="00995C36" w:rsidRPr="00782290">
        <w:rPr>
          <w:szCs w:val="28"/>
          <w:lang w:val="nl-NL"/>
        </w:rPr>
        <w:t xml:space="preserve"> số</w:t>
      </w:r>
      <w:r w:rsidRPr="00782290">
        <w:rPr>
          <w:szCs w:val="28"/>
          <w:lang w:val="nl-NL"/>
        </w:rPr>
        <w:t xml:space="preserve"> 846/STP-PBGDPL ngày 26/3/2026); tổ chức lấy ý kiến của Ủy ban Mặt trận Tổ quốc Việt Nam tỉnh, các cơ quan, đơn vị và địa </w:t>
      </w:r>
      <w:r w:rsidRPr="00782290">
        <w:rPr>
          <w:szCs w:val="28"/>
          <w:lang w:val="nl-NL"/>
        </w:rPr>
        <w:lastRenderedPageBreak/>
        <w:t xml:space="preserve">phương (Văn bản số 849/STP-PBGDPL ngày 26/3/2026) và đề nghị đăng tải để lấy ý kiến góp ý trên Cổng thông tin điện tử tỉnh Lâm Đồng; </w:t>
      </w:r>
    </w:p>
    <w:p w14:paraId="192DC040" w14:textId="4AB6FFC9" w:rsidR="00664ECE" w:rsidRPr="00782290" w:rsidRDefault="00664ECE" w:rsidP="00664ECE">
      <w:pPr>
        <w:spacing w:before="120" w:after="0" w:line="240" w:lineRule="auto"/>
        <w:ind w:firstLine="709"/>
        <w:jc w:val="both"/>
        <w:rPr>
          <w:szCs w:val="28"/>
          <w:lang w:val="nl-NL"/>
        </w:rPr>
      </w:pPr>
      <w:r w:rsidRPr="00782290">
        <w:rPr>
          <w:szCs w:val="28"/>
          <w:lang w:val="nl-NL"/>
        </w:rPr>
        <w:t xml:space="preserve">3. Tiếp thu, chỉnh lý, hoàn thiện dự thảo Tờ trình và dự thảo Nghị quyết </w:t>
      </w:r>
      <w:r w:rsidRPr="00782290">
        <w:rPr>
          <w:bCs/>
          <w:szCs w:val="28"/>
          <w:lang w:val="nl-NL"/>
        </w:rPr>
        <w:t xml:space="preserve">quy định </w:t>
      </w:r>
      <w:r w:rsidR="002857BD" w:rsidRPr="00C37062">
        <w:rPr>
          <w:bCs/>
          <w:szCs w:val="28"/>
          <w:lang w:val="nl-NL"/>
        </w:rPr>
        <w:t>mức chi bảo đảm cho công tác phổ biến, giáo dục pháp luật, chuẩn tiếp cận pháp luật, hòa giải cơ sở trên địa bàn tỉnh Lâm Đồng</w:t>
      </w:r>
      <w:r w:rsidRPr="00782290">
        <w:rPr>
          <w:bCs/>
          <w:szCs w:val="28"/>
          <w:lang w:val="nl-NL"/>
        </w:rPr>
        <w:t xml:space="preserve"> (Báo cáo</w:t>
      </w:r>
      <w:r w:rsidR="00995C36" w:rsidRPr="00782290">
        <w:rPr>
          <w:bCs/>
          <w:szCs w:val="28"/>
          <w:lang w:val="nl-NL"/>
        </w:rPr>
        <w:t xml:space="preserve"> số</w:t>
      </w:r>
      <w:r w:rsidRPr="00782290">
        <w:rPr>
          <w:bCs/>
          <w:szCs w:val="28"/>
          <w:lang w:val="nl-NL"/>
        </w:rPr>
        <w:t xml:space="preserve"> 156/BC-STP ngày 28/4/2026)</w:t>
      </w:r>
      <w:r w:rsidRPr="00782290">
        <w:rPr>
          <w:szCs w:val="28"/>
          <w:lang w:val="nl-NL"/>
        </w:rPr>
        <w:t xml:space="preserve">. Thực hiện đăng tải bản Báo cáo tiếp thu, giải trình ý kiến góp ý kiến trên Cổng Thông tin điện tử của tỉnh (Văn </w:t>
      </w:r>
      <w:r w:rsidR="00995C36" w:rsidRPr="00782290">
        <w:rPr>
          <w:szCs w:val="28"/>
          <w:lang w:val="nl-NL"/>
        </w:rPr>
        <w:t xml:space="preserve">số </w:t>
      </w:r>
      <w:r w:rsidRPr="00782290">
        <w:rPr>
          <w:szCs w:val="28"/>
          <w:lang w:val="nl-NL"/>
        </w:rPr>
        <w:t>bản 1326/STP-PBGDPL ngày 29/4/2026).</w:t>
      </w:r>
    </w:p>
    <w:p w14:paraId="0B350DA7" w14:textId="0073B2F1" w:rsidR="00664ECE" w:rsidRPr="00782290" w:rsidRDefault="00E10B1F" w:rsidP="00664ECE">
      <w:pPr>
        <w:spacing w:before="120" w:after="0" w:line="240" w:lineRule="auto"/>
        <w:ind w:firstLine="709"/>
        <w:jc w:val="both"/>
        <w:rPr>
          <w:szCs w:val="28"/>
          <w:lang w:val="nl-NL"/>
        </w:rPr>
      </w:pPr>
      <w:r w:rsidRPr="009D616E">
        <w:rPr>
          <w:szCs w:val="28"/>
          <w:lang w:val="nl-NL"/>
        </w:rPr>
        <w:t xml:space="preserve">4. Sở Tư pháp tiến hành thẩm định tại Báo cáo thẩm định số </w:t>
      </w:r>
      <w:r w:rsidRPr="00C37062">
        <w:rPr>
          <w:szCs w:val="28"/>
          <w:lang w:val="nl-NL"/>
        </w:rPr>
        <w:t>Báo cáo số 212/BC-STP ngày 22/5/2026</w:t>
      </w:r>
      <w:r w:rsidRPr="009D616E">
        <w:rPr>
          <w:szCs w:val="28"/>
          <w:lang w:val="nl-NL"/>
        </w:rPr>
        <w:t xml:space="preserve"> và tiếp thu, hoàn thiện dự thảo Tờ trình và dự thảo Nghị quyết </w:t>
      </w:r>
      <w:r w:rsidRPr="009D616E">
        <w:rPr>
          <w:bCs/>
          <w:szCs w:val="28"/>
          <w:lang w:val="nl-NL"/>
        </w:rPr>
        <w:t xml:space="preserve">quy định </w:t>
      </w:r>
      <w:r w:rsidRPr="00C37062">
        <w:rPr>
          <w:bCs/>
          <w:szCs w:val="28"/>
          <w:lang w:val="nl-NL"/>
        </w:rPr>
        <w:t>mức chi bảo đảm cho công tác phổ biến, giáo dục pháp luật, chuẩn tiếp cận pháp luật, hòa giải cơ sở trên địa bàn tỉnh Lâm Đồng</w:t>
      </w:r>
      <w:r w:rsidRPr="009D616E">
        <w:rPr>
          <w:bCs/>
          <w:szCs w:val="28"/>
          <w:lang w:val="nl-NL"/>
        </w:rPr>
        <w:t xml:space="preserve"> (Báo cáo số </w:t>
      </w:r>
      <w:r>
        <w:rPr>
          <w:bCs/>
          <w:szCs w:val="28"/>
          <w:lang w:val="nl-NL"/>
        </w:rPr>
        <w:t>2</w:t>
      </w:r>
      <w:r w:rsidR="00C511B1">
        <w:rPr>
          <w:bCs/>
          <w:szCs w:val="28"/>
          <w:lang w:val="nl-NL"/>
        </w:rPr>
        <w:t>25</w:t>
      </w:r>
      <w:r w:rsidRPr="009D616E">
        <w:rPr>
          <w:bCs/>
          <w:szCs w:val="28"/>
          <w:lang w:val="nl-NL"/>
        </w:rPr>
        <w:t xml:space="preserve">/BC-STP ngày </w:t>
      </w:r>
      <w:r>
        <w:rPr>
          <w:bCs/>
          <w:szCs w:val="28"/>
          <w:lang w:val="nl-NL"/>
        </w:rPr>
        <w:t>28</w:t>
      </w:r>
      <w:r w:rsidRPr="009D616E">
        <w:rPr>
          <w:bCs/>
          <w:szCs w:val="28"/>
          <w:lang w:val="nl-NL"/>
        </w:rPr>
        <w:t>/</w:t>
      </w:r>
      <w:r>
        <w:rPr>
          <w:bCs/>
          <w:szCs w:val="28"/>
          <w:lang w:val="nl-NL"/>
        </w:rPr>
        <w:t>5/</w:t>
      </w:r>
      <w:r w:rsidRPr="009D616E">
        <w:rPr>
          <w:bCs/>
          <w:szCs w:val="28"/>
          <w:lang w:val="nl-NL"/>
        </w:rPr>
        <w:t>2026)</w:t>
      </w:r>
      <w:r w:rsidRPr="009D616E">
        <w:rPr>
          <w:szCs w:val="28"/>
          <w:lang w:val="nl-NL"/>
        </w:rPr>
        <w:t>.</w:t>
      </w:r>
    </w:p>
    <w:p w14:paraId="680C0096" w14:textId="75B92BCE" w:rsidR="00BC2372" w:rsidRDefault="00664ECE" w:rsidP="00664ECE">
      <w:pPr>
        <w:spacing w:before="120" w:after="0" w:line="240" w:lineRule="auto"/>
        <w:ind w:firstLine="709"/>
        <w:jc w:val="both"/>
        <w:rPr>
          <w:szCs w:val="28"/>
          <w:lang w:val="nl-NL"/>
        </w:rPr>
      </w:pPr>
      <w:r w:rsidRPr="00782290">
        <w:rPr>
          <w:szCs w:val="28"/>
          <w:lang w:val="nl-NL"/>
        </w:rPr>
        <w:t xml:space="preserve">5. </w:t>
      </w:r>
      <w:r w:rsidR="00BC2372" w:rsidRPr="002D46C5">
        <w:rPr>
          <w:spacing w:val="3"/>
          <w:szCs w:val="28"/>
          <w:lang w:val="nl-NL"/>
        </w:rPr>
        <w:t>Dự thảo Ngh</w:t>
      </w:r>
      <w:bookmarkStart w:id="0" w:name="_GoBack"/>
      <w:bookmarkEnd w:id="0"/>
      <w:r w:rsidR="00BC2372" w:rsidRPr="002D46C5">
        <w:rPr>
          <w:spacing w:val="3"/>
          <w:szCs w:val="28"/>
          <w:lang w:val="nl-NL"/>
        </w:rPr>
        <w:t xml:space="preserve">ị quyết được xây dựng căn cứ theo quy định chi tiết và nội dung được giao tại </w:t>
      </w:r>
      <w:r w:rsidR="00BC2372" w:rsidRPr="00782290">
        <w:rPr>
          <w:iCs/>
          <w:szCs w:val="28"/>
          <w:lang w:val="vi-VN"/>
        </w:rPr>
        <w:t>khoản 1 Điều 5 Thông tư số 56/2023/TT-BTC</w:t>
      </w:r>
      <w:r w:rsidR="00BC2372" w:rsidRPr="002D46C5">
        <w:rPr>
          <w:spacing w:val="3"/>
          <w:szCs w:val="28"/>
          <w:lang w:val="nl-NL"/>
        </w:rPr>
        <w:t xml:space="preserve">; do đó, không thuộc các trường hợp phải xin ý kiến Ban Thường vụ Tỉnh ủy theo quy định tại khoản 10 Điều 1 Quy chế số 05-QC/TU, ngày 19/12/2025 của Tỉnh ủy Lâm Đồng ban hành Quy chế làm việc của Ban Chấp hành Đảng bộ tỉnh Lâm Đồng, nhiệm kỳ 2025 </w:t>
      </w:r>
      <w:r w:rsidR="00BC2372">
        <w:rPr>
          <w:spacing w:val="3"/>
          <w:szCs w:val="28"/>
          <w:lang w:val="nl-NL"/>
        </w:rPr>
        <w:t>–</w:t>
      </w:r>
      <w:r w:rsidR="00BC2372" w:rsidRPr="002D46C5">
        <w:rPr>
          <w:spacing w:val="3"/>
          <w:szCs w:val="28"/>
          <w:lang w:val="nl-NL"/>
        </w:rPr>
        <w:t xml:space="preserve"> 2030</w:t>
      </w:r>
      <w:r w:rsidR="00BC2372">
        <w:rPr>
          <w:spacing w:val="3"/>
          <w:szCs w:val="28"/>
          <w:lang w:val="nl-NL"/>
        </w:rPr>
        <w:t>.</w:t>
      </w:r>
    </w:p>
    <w:p w14:paraId="0D596E34" w14:textId="5532394B" w:rsidR="00664ECE" w:rsidRPr="00782290" w:rsidRDefault="00E9240C" w:rsidP="00664ECE">
      <w:pPr>
        <w:spacing w:before="120" w:after="0" w:line="240" w:lineRule="auto"/>
        <w:ind w:firstLine="709"/>
        <w:jc w:val="both"/>
        <w:rPr>
          <w:szCs w:val="28"/>
          <w:lang w:val="nl-NL"/>
        </w:rPr>
      </w:pPr>
      <w:r>
        <w:rPr>
          <w:szCs w:val="28"/>
          <w:lang w:val="nl-NL"/>
        </w:rPr>
        <w:t xml:space="preserve">6. </w:t>
      </w:r>
      <w:r w:rsidR="00664ECE" w:rsidRPr="00782290">
        <w:rPr>
          <w:szCs w:val="28"/>
          <w:lang w:val="nl-NL"/>
        </w:rPr>
        <w:t xml:space="preserve">Sau khi hoàn thiện hồ sơ theo quy định, Ủy ban nhân dân tỉnh trình Hội đồng nhân dân tỉnh xem xét, ban hành Nghị quyết </w:t>
      </w:r>
      <w:r w:rsidR="007E16E0" w:rsidRPr="00782290">
        <w:rPr>
          <w:iCs/>
          <w:szCs w:val="28"/>
          <w:lang w:val="vi-VN"/>
        </w:rPr>
        <w:t>q</w:t>
      </w:r>
      <w:r w:rsidR="007E16E0" w:rsidRPr="00782290">
        <w:rPr>
          <w:szCs w:val="28"/>
          <w:lang w:val="vi-VN"/>
        </w:rPr>
        <w:t xml:space="preserve">uy định </w:t>
      </w:r>
      <w:r w:rsidR="007E16E0" w:rsidRPr="00782290">
        <w:rPr>
          <w:bCs/>
          <w:szCs w:val="28"/>
          <w:lang w:val="vi-VN"/>
        </w:rPr>
        <w:t>mức chi bảo đảm cho công tác phổ biến, giáo dục pháp luật, chuẩn tiếp cận pháp luật, hòa giải cơ sở trên địa bàn tỉnh Lâm Đồng</w:t>
      </w:r>
      <w:r w:rsidR="00664ECE" w:rsidRPr="00782290">
        <w:rPr>
          <w:szCs w:val="28"/>
          <w:lang w:val="nl-NL"/>
        </w:rPr>
        <w:t>.</w:t>
      </w:r>
    </w:p>
    <w:p w14:paraId="5C2CA0C8" w14:textId="36A9BE08" w:rsidR="0035777A" w:rsidRPr="00782290" w:rsidRDefault="0035777A" w:rsidP="00FD14A7">
      <w:pPr>
        <w:spacing w:before="120" w:after="0" w:line="240" w:lineRule="auto"/>
        <w:ind w:firstLine="709"/>
        <w:jc w:val="both"/>
        <w:rPr>
          <w:b/>
          <w:szCs w:val="28"/>
          <w:lang w:val="da-DK"/>
        </w:rPr>
      </w:pPr>
      <w:r w:rsidRPr="00782290">
        <w:rPr>
          <w:b/>
          <w:szCs w:val="28"/>
          <w:lang w:val="da-DK"/>
        </w:rPr>
        <w:t>I</w:t>
      </w:r>
      <w:r w:rsidRPr="00782290">
        <w:rPr>
          <w:b/>
          <w:szCs w:val="28"/>
          <w:lang w:val="vi-VN"/>
        </w:rPr>
        <w:t xml:space="preserve">V. </w:t>
      </w:r>
      <w:r w:rsidRPr="00782290">
        <w:rPr>
          <w:b/>
          <w:szCs w:val="28"/>
          <w:lang w:val="da-DK"/>
        </w:rPr>
        <w:t xml:space="preserve">BỐ CỤC VÀ NỘI DUNG CƠ BẢN CỦA DỰ THẢO </w:t>
      </w:r>
      <w:r w:rsidR="00E93423" w:rsidRPr="00782290">
        <w:rPr>
          <w:b/>
          <w:szCs w:val="28"/>
          <w:lang w:val="da-DK"/>
        </w:rPr>
        <w:t>NGHỊ QUYẾT</w:t>
      </w:r>
    </w:p>
    <w:p w14:paraId="36102E50" w14:textId="3218B86F" w:rsidR="00E93423" w:rsidRPr="00782290" w:rsidRDefault="0035777A" w:rsidP="00FD14A7">
      <w:pPr>
        <w:spacing w:before="120" w:after="0" w:line="240" w:lineRule="auto"/>
        <w:ind w:firstLine="709"/>
        <w:jc w:val="both"/>
        <w:rPr>
          <w:szCs w:val="28"/>
          <w:lang w:val="nl-NL"/>
        </w:rPr>
      </w:pPr>
      <w:r w:rsidRPr="00782290">
        <w:rPr>
          <w:b/>
          <w:szCs w:val="28"/>
          <w:lang w:val="nl-NL"/>
        </w:rPr>
        <w:t>1.</w:t>
      </w:r>
      <w:r w:rsidRPr="00782290">
        <w:rPr>
          <w:szCs w:val="28"/>
          <w:lang w:val="nl-NL"/>
        </w:rPr>
        <w:t xml:space="preserve"> </w:t>
      </w:r>
      <w:r w:rsidR="00E93423" w:rsidRPr="00782290">
        <w:rPr>
          <w:szCs w:val="28"/>
          <w:lang w:val="nl-NL"/>
        </w:rPr>
        <w:t>Phạm vi điều chỉnh, đối tượng áp dụng</w:t>
      </w:r>
    </w:p>
    <w:p w14:paraId="53F5B37B" w14:textId="6AC06109" w:rsidR="00E93423" w:rsidRPr="00782290" w:rsidRDefault="00E93423" w:rsidP="00E93423">
      <w:pPr>
        <w:spacing w:before="120" w:after="0" w:line="240" w:lineRule="auto"/>
        <w:ind w:firstLine="709"/>
        <w:jc w:val="both"/>
        <w:rPr>
          <w:szCs w:val="28"/>
          <w:lang w:val="vi-VN"/>
        </w:rPr>
      </w:pPr>
      <w:r w:rsidRPr="00782290">
        <w:rPr>
          <w:b/>
          <w:szCs w:val="28"/>
          <w:lang w:val="nl-NL"/>
        </w:rPr>
        <w:t>1.</w:t>
      </w:r>
      <w:r w:rsidRPr="00782290">
        <w:rPr>
          <w:b/>
          <w:szCs w:val="28"/>
          <w:lang w:val="vi-VN"/>
        </w:rPr>
        <w:t>1.</w:t>
      </w:r>
      <w:r w:rsidRPr="00782290">
        <w:rPr>
          <w:szCs w:val="28"/>
          <w:lang w:val="vi-VN"/>
        </w:rPr>
        <w:t xml:space="preserve"> Phạm vi điều chỉnh</w:t>
      </w:r>
    </w:p>
    <w:p w14:paraId="13F35B84" w14:textId="77777777" w:rsidR="00E93423" w:rsidRPr="00782290" w:rsidRDefault="00E93423" w:rsidP="00E93423">
      <w:pPr>
        <w:spacing w:before="120" w:after="0" w:line="240" w:lineRule="auto"/>
        <w:ind w:firstLine="709"/>
        <w:jc w:val="both"/>
        <w:rPr>
          <w:szCs w:val="28"/>
          <w:lang w:val="vi-VN"/>
        </w:rPr>
      </w:pPr>
      <w:r w:rsidRPr="00782290">
        <w:rPr>
          <w:szCs w:val="28"/>
          <w:lang w:val="vi-VN"/>
        </w:rPr>
        <w:t>a) Nghị quyết này quy định mức chi bảo đảm cho công tác phổ biến, giáo dục pháp luật, chuẩn tiếp cận pháp luật và hòa giải ở cơ sở trên địa bàn tỉnh Lâm Đồng.</w:t>
      </w:r>
    </w:p>
    <w:p w14:paraId="7A0A84A8" w14:textId="77777777" w:rsidR="00E93423" w:rsidRPr="00782290" w:rsidRDefault="00E93423" w:rsidP="00E93423">
      <w:pPr>
        <w:spacing w:before="120" w:after="0" w:line="240" w:lineRule="auto"/>
        <w:ind w:firstLine="709"/>
        <w:jc w:val="both"/>
        <w:rPr>
          <w:szCs w:val="28"/>
          <w:lang w:val="vi-VN"/>
        </w:rPr>
      </w:pPr>
      <w:r w:rsidRPr="00782290">
        <w:rPr>
          <w:szCs w:val="28"/>
          <w:lang w:val="vi-VN"/>
        </w:rPr>
        <w:t>b) Các nội dung, mức chi khác không quy định tại Nghị quyết này được thực hiện theo quy định tại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 và quy định của pháp luật hiện hành.</w:t>
      </w:r>
    </w:p>
    <w:p w14:paraId="00901998" w14:textId="77777777" w:rsidR="00E93423" w:rsidRPr="00782290" w:rsidRDefault="00E93423" w:rsidP="00E93423">
      <w:pPr>
        <w:spacing w:before="120" w:after="0" w:line="240" w:lineRule="auto"/>
        <w:ind w:firstLine="709"/>
        <w:jc w:val="both"/>
        <w:rPr>
          <w:szCs w:val="28"/>
          <w:lang w:val="vi-VN"/>
        </w:rPr>
      </w:pPr>
      <w:r w:rsidRPr="00782290">
        <w:rPr>
          <w:szCs w:val="28"/>
          <w:lang w:val="vi-VN"/>
        </w:rPr>
        <w:t>c) Các chương trình, đề án, kế hoạch về phổ biến, giáo dục pháp luật, chuẩn tiếp cận pháp luật và hòa giải ở cơ sở có văn bản hướng dẫn riêng thì thực hiện theo quy định tại văn bản hướng dẫn đó; trường hợp không có quy định riêng thì thực hiện theo mức chi quy định tại Nghị quyết này.</w:t>
      </w:r>
    </w:p>
    <w:p w14:paraId="333299BC" w14:textId="6EBDDF64" w:rsidR="00E93423" w:rsidRPr="00782290" w:rsidRDefault="00E93423" w:rsidP="00E93423">
      <w:pPr>
        <w:spacing w:before="120" w:after="0" w:line="240" w:lineRule="auto"/>
        <w:ind w:firstLine="709"/>
        <w:jc w:val="both"/>
        <w:rPr>
          <w:szCs w:val="28"/>
          <w:lang w:val="vi-VN"/>
        </w:rPr>
      </w:pPr>
      <w:r w:rsidRPr="00782290">
        <w:rPr>
          <w:b/>
          <w:szCs w:val="28"/>
          <w:lang w:val="vi-VN"/>
        </w:rPr>
        <w:t>1.2.</w:t>
      </w:r>
      <w:r w:rsidRPr="00782290">
        <w:rPr>
          <w:szCs w:val="28"/>
          <w:lang w:val="vi-VN"/>
        </w:rPr>
        <w:t xml:space="preserve"> Đối tượng áp dụng</w:t>
      </w:r>
    </w:p>
    <w:p w14:paraId="3740A002" w14:textId="77777777" w:rsidR="00E93423" w:rsidRPr="00782290" w:rsidRDefault="00E93423" w:rsidP="00E93423">
      <w:pPr>
        <w:spacing w:before="120" w:after="0" w:line="240" w:lineRule="auto"/>
        <w:ind w:firstLine="709"/>
        <w:jc w:val="both"/>
        <w:rPr>
          <w:szCs w:val="28"/>
          <w:lang w:val="vi-VN"/>
        </w:rPr>
      </w:pPr>
      <w:r w:rsidRPr="00782290">
        <w:rPr>
          <w:szCs w:val="28"/>
          <w:lang w:val="vi-VN"/>
        </w:rPr>
        <w:lastRenderedPageBreak/>
        <w:t>Các cơ quan, đơn vị, tổ chức và cá nhân có liên quan đến việc lập dự toán, quản lý, sử dụng và quyết toán kinh phí ngân sách nhà nước bảo đảm cho công tác phổ biến, giáo dục pháp luật, chuẩn tiếp cận pháp luật và hòa giải ở cơ sở trên địa bàn tỉnh Lâm Đồng.</w:t>
      </w:r>
    </w:p>
    <w:p w14:paraId="3720F857" w14:textId="0724DE4B" w:rsidR="0035777A" w:rsidRPr="00782290" w:rsidRDefault="00E93423" w:rsidP="00FD14A7">
      <w:pPr>
        <w:spacing w:before="120" w:after="0" w:line="240" w:lineRule="auto"/>
        <w:ind w:firstLine="709"/>
        <w:jc w:val="both"/>
        <w:rPr>
          <w:szCs w:val="28"/>
          <w:lang w:val="nl-NL"/>
        </w:rPr>
      </w:pPr>
      <w:r w:rsidRPr="00782290">
        <w:rPr>
          <w:b/>
          <w:szCs w:val="28"/>
          <w:lang w:val="nl-NL"/>
        </w:rPr>
        <w:t>2.</w:t>
      </w:r>
      <w:r w:rsidRPr="00782290">
        <w:rPr>
          <w:szCs w:val="28"/>
          <w:lang w:val="nl-NL"/>
        </w:rPr>
        <w:t xml:space="preserve"> </w:t>
      </w:r>
      <w:r w:rsidR="0035777A" w:rsidRPr="00782290">
        <w:rPr>
          <w:szCs w:val="28"/>
          <w:lang w:val="nl-NL"/>
        </w:rPr>
        <w:t xml:space="preserve">Bố cục của dự thảo </w:t>
      </w:r>
      <w:r w:rsidR="007E3571" w:rsidRPr="00782290">
        <w:rPr>
          <w:szCs w:val="28"/>
          <w:lang w:val="nl-NL"/>
        </w:rPr>
        <w:t>nghị quyết</w:t>
      </w:r>
    </w:p>
    <w:p w14:paraId="1ACEE8DC" w14:textId="21609487" w:rsidR="000638BA" w:rsidRPr="00782290" w:rsidRDefault="0035777A" w:rsidP="007E3571">
      <w:pPr>
        <w:pStyle w:val="NormalWeb"/>
        <w:spacing w:before="120" w:beforeAutospacing="0" w:after="0" w:afterAutospacing="0"/>
        <w:ind w:firstLine="709"/>
        <w:jc w:val="both"/>
        <w:rPr>
          <w:sz w:val="28"/>
          <w:szCs w:val="28"/>
          <w:lang w:val="nl-NL"/>
        </w:rPr>
      </w:pPr>
      <w:r w:rsidRPr="00782290">
        <w:rPr>
          <w:sz w:val="28"/>
          <w:szCs w:val="28"/>
          <w:lang w:val="vi-VN"/>
        </w:rPr>
        <w:t xml:space="preserve">Dự thảo Nghị quyết gồm </w:t>
      </w:r>
      <w:r w:rsidR="000638BA" w:rsidRPr="00782290">
        <w:rPr>
          <w:sz w:val="28"/>
          <w:szCs w:val="28"/>
          <w:lang w:val="nl-NL"/>
        </w:rPr>
        <w:t xml:space="preserve">Dự thảo Nghị quyết gồm </w:t>
      </w:r>
      <w:r w:rsidR="00AA5C4A" w:rsidRPr="00782290">
        <w:rPr>
          <w:rStyle w:val="Strong"/>
          <w:b w:val="0"/>
          <w:sz w:val="28"/>
          <w:szCs w:val="28"/>
          <w:lang w:val="nl-NL"/>
        </w:rPr>
        <w:t>03</w:t>
      </w:r>
      <w:r w:rsidR="000638BA" w:rsidRPr="00782290">
        <w:rPr>
          <w:rStyle w:val="Strong"/>
          <w:b w:val="0"/>
          <w:sz w:val="28"/>
          <w:szCs w:val="28"/>
          <w:lang w:val="nl-NL"/>
        </w:rPr>
        <w:t xml:space="preserve"> </w:t>
      </w:r>
      <w:r w:rsidR="00AA5C4A" w:rsidRPr="00782290">
        <w:rPr>
          <w:rStyle w:val="Strong"/>
          <w:b w:val="0"/>
          <w:sz w:val="28"/>
          <w:szCs w:val="28"/>
          <w:lang w:val="nl-NL"/>
        </w:rPr>
        <w:t>Đ</w:t>
      </w:r>
      <w:r w:rsidR="000638BA" w:rsidRPr="00782290">
        <w:rPr>
          <w:rStyle w:val="Strong"/>
          <w:b w:val="0"/>
          <w:sz w:val="28"/>
          <w:szCs w:val="28"/>
          <w:lang w:val="nl-NL"/>
        </w:rPr>
        <w:t>iều</w:t>
      </w:r>
      <w:r w:rsidR="000638BA" w:rsidRPr="00782290">
        <w:rPr>
          <w:sz w:val="28"/>
          <w:szCs w:val="28"/>
          <w:lang w:val="nl-NL"/>
        </w:rPr>
        <w:t>, bao gồm:</w:t>
      </w:r>
    </w:p>
    <w:p w14:paraId="0EC7F653" w14:textId="3FD56216" w:rsidR="000638BA" w:rsidRPr="00782290" w:rsidRDefault="0050382F" w:rsidP="00FD14A7">
      <w:pPr>
        <w:pStyle w:val="NormalWeb"/>
        <w:spacing w:before="120" w:beforeAutospacing="0" w:after="0" w:afterAutospacing="0"/>
        <w:ind w:firstLine="709"/>
        <w:jc w:val="both"/>
        <w:rPr>
          <w:sz w:val="28"/>
          <w:szCs w:val="28"/>
          <w:lang w:val="nl-NL"/>
        </w:rPr>
      </w:pPr>
      <w:r w:rsidRPr="00782290">
        <w:rPr>
          <w:sz w:val="28"/>
          <w:szCs w:val="28"/>
          <w:lang w:val="nl-NL"/>
        </w:rPr>
        <w:t>Điều 1</w:t>
      </w:r>
      <w:r w:rsidR="00084093" w:rsidRPr="00782290">
        <w:rPr>
          <w:sz w:val="28"/>
          <w:szCs w:val="28"/>
          <w:lang w:val="nl-NL"/>
        </w:rPr>
        <w:t>.</w:t>
      </w:r>
      <w:r w:rsidRPr="00782290">
        <w:rPr>
          <w:sz w:val="28"/>
          <w:szCs w:val="28"/>
          <w:lang w:val="nl-NL"/>
        </w:rPr>
        <w:t xml:space="preserve"> Phạm vi điều chỉnh và đối tượng áp dụng</w:t>
      </w:r>
    </w:p>
    <w:p w14:paraId="28417CAF" w14:textId="488EA67B" w:rsidR="000638BA" w:rsidRPr="00782290" w:rsidRDefault="0050382F" w:rsidP="00FD14A7">
      <w:pPr>
        <w:pStyle w:val="NormalWeb"/>
        <w:spacing w:before="120" w:beforeAutospacing="0" w:after="0" w:afterAutospacing="0"/>
        <w:ind w:firstLine="709"/>
        <w:jc w:val="both"/>
        <w:rPr>
          <w:sz w:val="28"/>
          <w:szCs w:val="28"/>
          <w:lang w:val="nl-NL"/>
        </w:rPr>
      </w:pPr>
      <w:r w:rsidRPr="00782290">
        <w:rPr>
          <w:sz w:val="28"/>
          <w:szCs w:val="28"/>
          <w:lang w:val="nl-NL"/>
        </w:rPr>
        <w:t xml:space="preserve">Điều </w:t>
      </w:r>
      <w:r w:rsidR="007E3571" w:rsidRPr="00782290">
        <w:rPr>
          <w:sz w:val="28"/>
          <w:szCs w:val="28"/>
          <w:lang w:val="nl-NL"/>
        </w:rPr>
        <w:t>2</w:t>
      </w:r>
      <w:r w:rsidR="00084093" w:rsidRPr="00782290">
        <w:rPr>
          <w:sz w:val="28"/>
          <w:szCs w:val="28"/>
          <w:lang w:val="nl-NL"/>
        </w:rPr>
        <w:t>.</w:t>
      </w:r>
      <w:r w:rsidR="000638BA" w:rsidRPr="00782290">
        <w:rPr>
          <w:sz w:val="28"/>
          <w:szCs w:val="28"/>
          <w:lang w:val="nl-NL"/>
        </w:rPr>
        <w:t xml:space="preserve"> </w:t>
      </w:r>
      <w:r w:rsidR="007E3571" w:rsidRPr="00782290">
        <w:rPr>
          <w:bCs/>
          <w:sz w:val="28"/>
          <w:szCs w:val="28"/>
          <w:lang w:val="vi-VN"/>
        </w:rPr>
        <w:t>Quy định mức chi bảo đảm cho công tác phổ biến, giáo dục pháp luật, chuẩn tiếp cận pháp luật và hòa giải ở cơ sở</w:t>
      </w:r>
    </w:p>
    <w:p w14:paraId="6C9B8278" w14:textId="1610B25E" w:rsidR="0000585E" w:rsidRPr="00782290" w:rsidRDefault="0050382F" w:rsidP="00FD14A7">
      <w:pPr>
        <w:pStyle w:val="NormalWeb"/>
        <w:spacing w:before="120" w:beforeAutospacing="0" w:after="0" w:afterAutospacing="0"/>
        <w:ind w:firstLine="709"/>
        <w:jc w:val="both"/>
        <w:rPr>
          <w:sz w:val="28"/>
          <w:szCs w:val="28"/>
          <w:lang w:val="nl-NL"/>
        </w:rPr>
      </w:pPr>
      <w:r w:rsidRPr="00782290">
        <w:rPr>
          <w:sz w:val="28"/>
          <w:szCs w:val="28"/>
          <w:lang w:val="nl-NL"/>
        </w:rPr>
        <w:t xml:space="preserve">Điều </w:t>
      </w:r>
      <w:r w:rsidR="007E3571" w:rsidRPr="00782290">
        <w:rPr>
          <w:sz w:val="28"/>
          <w:szCs w:val="28"/>
          <w:lang w:val="nl-NL"/>
        </w:rPr>
        <w:t>3</w:t>
      </w:r>
      <w:r w:rsidR="00084093" w:rsidRPr="00782290">
        <w:rPr>
          <w:sz w:val="28"/>
          <w:szCs w:val="28"/>
          <w:lang w:val="nl-NL"/>
        </w:rPr>
        <w:t>.</w:t>
      </w:r>
      <w:r w:rsidR="000638BA" w:rsidRPr="00782290">
        <w:rPr>
          <w:sz w:val="28"/>
          <w:szCs w:val="28"/>
          <w:lang w:val="nl-NL"/>
        </w:rPr>
        <w:t xml:space="preserve"> </w:t>
      </w:r>
      <w:r w:rsidR="0000585E" w:rsidRPr="00782290">
        <w:rPr>
          <w:sz w:val="28"/>
          <w:szCs w:val="28"/>
          <w:lang w:val="nl-NL"/>
        </w:rPr>
        <w:t>Điều khoản chuyển tiếp</w:t>
      </w:r>
    </w:p>
    <w:p w14:paraId="735917B1" w14:textId="3C2F8289" w:rsidR="000638BA" w:rsidRPr="00782290" w:rsidRDefault="0000585E" w:rsidP="00FD14A7">
      <w:pPr>
        <w:pStyle w:val="NormalWeb"/>
        <w:spacing w:before="120" w:beforeAutospacing="0" w:after="0" w:afterAutospacing="0"/>
        <w:ind w:firstLine="709"/>
        <w:jc w:val="both"/>
        <w:rPr>
          <w:sz w:val="28"/>
          <w:szCs w:val="28"/>
          <w:lang w:val="nl-NL"/>
        </w:rPr>
      </w:pPr>
      <w:r w:rsidRPr="00782290">
        <w:rPr>
          <w:sz w:val="28"/>
          <w:szCs w:val="28"/>
          <w:lang w:val="nl-NL"/>
        </w:rPr>
        <w:t xml:space="preserve">Điều 4. </w:t>
      </w:r>
      <w:r w:rsidR="000638BA" w:rsidRPr="00782290">
        <w:rPr>
          <w:sz w:val="28"/>
          <w:szCs w:val="28"/>
          <w:lang w:val="nl-NL"/>
        </w:rPr>
        <w:t>Tổ chức thực hiện</w:t>
      </w:r>
    </w:p>
    <w:p w14:paraId="324E478A" w14:textId="22C03110" w:rsidR="0035777A" w:rsidRPr="00782290" w:rsidRDefault="00E334D2" w:rsidP="00FD14A7">
      <w:pPr>
        <w:shd w:val="clear" w:color="auto" w:fill="FFFFFF"/>
        <w:spacing w:before="120" w:after="0" w:line="240" w:lineRule="auto"/>
        <w:ind w:right="51" w:firstLine="709"/>
        <w:jc w:val="both"/>
        <w:rPr>
          <w:szCs w:val="28"/>
          <w:lang w:val="vi"/>
        </w:rPr>
      </w:pPr>
      <w:r w:rsidRPr="00782290">
        <w:rPr>
          <w:b/>
          <w:szCs w:val="28"/>
          <w:lang w:val="nl-NL"/>
        </w:rPr>
        <w:t>3</w:t>
      </w:r>
      <w:r w:rsidR="0035777A" w:rsidRPr="00782290">
        <w:rPr>
          <w:b/>
          <w:szCs w:val="28"/>
          <w:lang w:val="vi"/>
        </w:rPr>
        <w:t>.</w:t>
      </w:r>
      <w:r w:rsidR="0035777A" w:rsidRPr="00782290">
        <w:rPr>
          <w:szCs w:val="28"/>
          <w:lang w:val="vi"/>
        </w:rPr>
        <w:t xml:space="preserve"> Nội dung cơ bản</w:t>
      </w:r>
    </w:p>
    <w:p w14:paraId="7E8EC0FA" w14:textId="2F6B69FF" w:rsidR="000638BA" w:rsidRPr="00782290" w:rsidRDefault="000A3B90" w:rsidP="00555A86">
      <w:pPr>
        <w:shd w:val="clear" w:color="auto" w:fill="FFFFFF"/>
        <w:tabs>
          <w:tab w:val="left" w:pos="3321"/>
        </w:tabs>
        <w:spacing w:before="120" w:after="0" w:line="240" w:lineRule="auto"/>
        <w:ind w:firstLine="709"/>
        <w:jc w:val="both"/>
        <w:textAlignment w:val="baseline"/>
        <w:rPr>
          <w:szCs w:val="28"/>
          <w:lang w:val="vi"/>
        </w:rPr>
      </w:pPr>
      <w:r w:rsidRPr="00782290">
        <w:rPr>
          <w:bCs/>
          <w:iCs/>
          <w:lang w:val="it-IT"/>
        </w:rPr>
        <w:t>Dự thảo Nghị quyết quy định các nội dung quy định mức chi chủ yếu thực hiện công tác phổ biến, giáo dục pháp luật, chuẩn tiếp cận pháp luật và hòa giải ở cơ sở trên địa bàn tỉnh Lâm Đồng, bao gồm mức chi cho các nội dung chi theo quy định tại Điều 3 Thông tư số 56/2023/TT-BTC ngày 18 tháng 8 năm 2023 của Bộ trưởng Bộ Tài chính</w:t>
      </w:r>
      <w:r w:rsidR="00555A86" w:rsidRPr="00782290">
        <w:rPr>
          <w:bCs/>
          <w:iCs/>
          <w:lang w:val="vi-VN"/>
        </w:rPr>
        <w:t xml:space="preserve"> (</w:t>
      </w:r>
      <w:r w:rsidR="000638BA" w:rsidRPr="00782290">
        <w:rPr>
          <w:szCs w:val="28"/>
          <w:lang w:val="vi"/>
        </w:rPr>
        <w:t>Chi xây dựng tài liệu phổ biến, giáo dục pháp luật;</w:t>
      </w:r>
      <w:r w:rsidR="00555A86" w:rsidRPr="00782290">
        <w:rPr>
          <w:szCs w:val="28"/>
          <w:lang w:val="vi"/>
        </w:rPr>
        <w:t xml:space="preserve"> </w:t>
      </w:r>
      <w:r w:rsidR="000638BA" w:rsidRPr="00782290">
        <w:rPr>
          <w:szCs w:val="28"/>
          <w:lang w:val="vi"/>
        </w:rPr>
        <w:t>Chi tổ chức hội nghị, hội thảo, tập huấn pháp luật;</w:t>
      </w:r>
      <w:r w:rsidR="00555A86" w:rsidRPr="00782290">
        <w:rPr>
          <w:szCs w:val="28"/>
          <w:lang w:val="vi"/>
        </w:rPr>
        <w:t xml:space="preserve"> </w:t>
      </w:r>
      <w:r w:rsidR="000638BA" w:rsidRPr="00782290">
        <w:rPr>
          <w:szCs w:val="28"/>
          <w:lang w:val="vi"/>
        </w:rPr>
        <w:t>Chi hoạt động của báo cáo viên pháp luật, tuyên truyền viên pháp luật;</w:t>
      </w:r>
      <w:r w:rsidR="00555A86" w:rsidRPr="00782290">
        <w:rPr>
          <w:szCs w:val="28"/>
          <w:lang w:val="vi"/>
        </w:rPr>
        <w:t xml:space="preserve"> </w:t>
      </w:r>
      <w:r w:rsidR="000638BA" w:rsidRPr="00782290">
        <w:rPr>
          <w:szCs w:val="28"/>
          <w:lang w:val="vi"/>
        </w:rPr>
        <w:t>Chi xây dựng xã, phường đạt chuẩn tiếp cận pháp luật;</w:t>
      </w:r>
      <w:r w:rsidR="00555A86" w:rsidRPr="00782290">
        <w:rPr>
          <w:szCs w:val="28"/>
          <w:lang w:val="vi"/>
        </w:rPr>
        <w:t xml:space="preserve"> </w:t>
      </w:r>
      <w:r w:rsidR="000638BA" w:rsidRPr="00782290">
        <w:rPr>
          <w:szCs w:val="28"/>
          <w:lang w:val="vi"/>
        </w:rPr>
        <w:t>Chi hoạt động hòa giải ở cơ sở;</w:t>
      </w:r>
      <w:r w:rsidR="00555A86" w:rsidRPr="00782290">
        <w:rPr>
          <w:szCs w:val="28"/>
          <w:lang w:val="vi"/>
        </w:rPr>
        <w:t xml:space="preserve"> </w:t>
      </w:r>
      <w:r w:rsidR="000638BA" w:rsidRPr="00782290">
        <w:rPr>
          <w:szCs w:val="28"/>
          <w:lang w:val="vi"/>
        </w:rPr>
        <w:t>Chi xây dựng, quản lý và khai thác tủ sách pháp luật</w:t>
      </w:r>
      <w:r w:rsidR="00D028D4" w:rsidRPr="00782290">
        <w:rPr>
          <w:szCs w:val="28"/>
          <w:lang w:val="vi"/>
        </w:rPr>
        <w:t>…</w:t>
      </w:r>
      <w:r w:rsidR="00555A86" w:rsidRPr="00782290">
        <w:rPr>
          <w:szCs w:val="28"/>
          <w:lang w:val="vi"/>
        </w:rPr>
        <w:t>)</w:t>
      </w:r>
    </w:p>
    <w:p w14:paraId="458E2976" w14:textId="77777777" w:rsidR="000638BA" w:rsidRPr="00782290" w:rsidRDefault="000638BA" w:rsidP="00555A86">
      <w:pPr>
        <w:pStyle w:val="NormalWeb"/>
        <w:spacing w:before="120" w:beforeAutospacing="0" w:after="0" w:afterAutospacing="0"/>
        <w:ind w:firstLine="709"/>
        <w:jc w:val="both"/>
        <w:rPr>
          <w:sz w:val="28"/>
          <w:szCs w:val="28"/>
          <w:lang w:val="vi"/>
        </w:rPr>
      </w:pPr>
      <w:r w:rsidRPr="00782290">
        <w:rPr>
          <w:sz w:val="28"/>
          <w:szCs w:val="28"/>
          <w:lang w:val="vi"/>
        </w:rPr>
        <w:t>Các mức chi được xây dựng trên cơ sở khung quy định của Thông tư số 56/2023/TT-BTC và phù hợp với điều kiện thực tế của tỉnh.</w:t>
      </w:r>
    </w:p>
    <w:p w14:paraId="43E8ED58" w14:textId="77777777" w:rsidR="0035777A" w:rsidRPr="00782290" w:rsidRDefault="0035777A" w:rsidP="00FD14A7">
      <w:pPr>
        <w:shd w:val="clear" w:color="auto" w:fill="FFFFFF"/>
        <w:spacing w:before="120" w:after="0" w:line="240" w:lineRule="auto"/>
        <w:ind w:right="51" w:firstLine="709"/>
        <w:jc w:val="both"/>
        <w:rPr>
          <w:szCs w:val="28"/>
          <w:lang w:val="vi"/>
        </w:rPr>
      </w:pPr>
      <w:r w:rsidRPr="00782290">
        <w:rPr>
          <w:b/>
          <w:bCs/>
          <w:szCs w:val="28"/>
          <w:lang w:val="vi"/>
        </w:rPr>
        <w:t>V. NHỮNG NỘI DUNG BỔ SUNG MỚI SO VỚI DỰ THẢO GỬI THẨM ĐỊNH (NẾU CÓ)</w:t>
      </w:r>
    </w:p>
    <w:p w14:paraId="6E40217B" w14:textId="32C68544" w:rsidR="007806F6" w:rsidRPr="00782290" w:rsidRDefault="007806F6" w:rsidP="007806F6">
      <w:pPr>
        <w:pStyle w:val="Heading3"/>
        <w:spacing w:before="120" w:beforeAutospacing="0" w:after="0" w:afterAutospacing="0"/>
        <w:ind w:firstLine="709"/>
        <w:jc w:val="both"/>
        <w:rPr>
          <w:sz w:val="28"/>
          <w:szCs w:val="28"/>
          <w:lang w:val="vi"/>
        </w:rPr>
      </w:pPr>
      <w:r w:rsidRPr="00782290">
        <w:rPr>
          <w:b w:val="0"/>
          <w:sz w:val="28"/>
          <w:szCs w:val="28"/>
          <w:lang w:val="vi-VN"/>
        </w:rPr>
        <w:t>Điều khoản chuyển tiếp</w:t>
      </w:r>
      <w:r w:rsidR="00805EDA" w:rsidRPr="00782290">
        <w:rPr>
          <w:b w:val="0"/>
          <w:sz w:val="28"/>
          <w:szCs w:val="28"/>
          <w:lang w:val="vi"/>
        </w:rPr>
        <w:t>:</w:t>
      </w:r>
    </w:p>
    <w:p w14:paraId="012E4544" w14:textId="77777777" w:rsidR="00877A19" w:rsidRPr="00247D61" w:rsidRDefault="00877A19" w:rsidP="00877A19">
      <w:pPr>
        <w:spacing w:before="120" w:after="0" w:line="240" w:lineRule="auto"/>
        <w:ind w:firstLine="709"/>
        <w:jc w:val="both"/>
        <w:rPr>
          <w:rFonts w:eastAsia="Times New Roman"/>
          <w:szCs w:val="28"/>
          <w:lang w:val="vi-VN"/>
        </w:rPr>
      </w:pPr>
      <w:r w:rsidRPr="00247D61">
        <w:rPr>
          <w:rFonts w:eastAsia="Times New Roman"/>
          <w:szCs w:val="28"/>
          <w:lang w:val="vi-VN"/>
        </w:rPr>
        <w:t xml:space="preserve">1. Đối với các chương trình, kế hoạch, cuộc thi, hội thi hoặc các hoạt động phổ biến, giáo dục pháp luật, chuẩn tiếp cận pháp luật và hòa giải ở cơ sở đã được cấp có thẩm quyền phê duyệt dự toán trước ngày Nghị quyết này có hiệu lực thi hành thì tiếp tục thực hiện theo mức chi quy định tại </w:t>
      </w:r>
      <w:r w:rsidRPr="00247D61">
        <w:rPr>
          <w:szCs w:val="28"/>
          <w:lang w:val="vi-VN"/>
        </w:rPr>
        <w:t xml:space="preserve">Nghị quyết số 308/2024/NQ-HĐND </w:t>
      </w:r>
      <w:r w:rsidRPr="00247D61">
        <w:rPr>
          <w:rFonts w:eastAsia="Times New Roman"/>
          <w:szCs w:val="28"/>
          <w:lang w:val="vi-VN"/>
        </w:rPr>
        <w:t>cho đến khi kết thúc nội dung, chương trình, hoạt động đó.</w:t>
      </w:r>
    </w:p>
    <w:p w14:paraId="6723F5A0" w14:textId="77777777" w:rsidR="00877A19" w:rsidRPr="00247D61" w:rsidRDefault="00877A19" w:rsidP="00877A19">
      <w:pPr>
        <w:spacing w:before="120" w:after="0" w:line="240" w:lineRule="auto"/>
        <w:ind w:firstLine="709"/>
        <w:jc w:val="both"/>
        <w:rPr>
          <w:rFonts w:eastAsia="Times New Roman"/>
          <w:szCs w:val="28"/>
          <w:lang w:val="vi-VN"/>
        </w:rPr>
      </w:pPr>
      <w:r w:rsidRPr="00247D61">
        <w:rPr>
          <w:rFonts w:eastAsia="Times New Roman"/>
          <w:szCs w:val="28"/>
          <w:lang w:val="vi-VN"/>
        </w:rPr>
        <w:t xml:space="preserve">2. Đối với các vụ, việc hòa giải ở cơ sở đã được hòa giải viên tiếp nhận, thực hiện và lập biên bản hòa giải </w:t>
      </w:r>
      <w:r w:rsidRPr="0050575D">
        <w:rPr>
          <w:rFonts w:eastAsia="Times New Roman"/>
          <w:szCs w:val="28"/>
          <w:lang w:val="vi-VN"/>
        </w:rPr>
        <w:t xml:space="preserve">trước ngày Nghị quyết này có hiệu lực thi hành nhưng chưa được thanh toán thù lao thì áp dụng thanh toán theo quy định tại Nghị quyết số 308/2024/NQ-HĐND. </w:t>
      </w:r>
      <w:r w:rsidRPr="00C37062">
        <w:rPr>
          <w:rFonts w:eastAsia="Times New Roman"/>
          <w:szCs w:val="28"/>
          <w:lang w:val="vi-VN"/>
        </w:rPr>
        <w:t>Đối với c</w:t>
      </w:r>
      <w:r w:rsidRPr="00C37062">
        <w:rPr>
          <w:lang w:val="vi-VN"/>
        </w:rPr>
        <w:t>ác vụ, việc hòa giải ở cơ sở được hoà giải viên tiếp nhận, thực hiện trước ngày Nghị quyết này có hiệu lực thi hành nhưng chưa lập biên bản hoà giải thì được thanh toán thù lao theo quy định tại Nghị quyết này</w:t>
      </w:r>
      <w:r w:rsidRPr="0050575D">
        <w:rPr>
          <w:rFonts w:eastAsia="Times New Roman"/>
          <w:szCs w:val="28"/>
          <w:lang w:val="vi-VN"/>
        </w:rPr>
        <w:t>.</w:t>
      </w:r>
    </w:p>
    <w:p w14:paraId="6F2AF5D7" w14:textId="37FA6B7C" w:rsidR="0035777A" w:rsidRPr="00782290" w:rsidRDefault="0035777A" w:rsidP="00FD14A7">
      <w:pPr>
        <w:shd w:val="clear" w:color="auto" w:fill="FFFFFF"/>
        <w:spacing w:before="120" w:after="0" w:line="240" w:lineRule="auto"/>
        <w:ind w:right="51" w:firstLine="709"/>
        <w:jc w:val="both"/>
        <w:rPr>
          <w:b/>
          <w:bCs/>
          <w:szCs w:val="28"/>
          <w:lang w:val="vi"/>
        </w:rPr>
      </w:pPr>
      <w:r w:rsidRPr="00782290">
        <w:rPr>
          <w:b/>
          <w:bCs/>
          <w:szCs w:val="28"/>
          <w:lang w:val="vi"/>
        </w:rPr>
        <w:lastRenderedPageBreak/>
        <w:t xml:space="preserve">VI. DỰ KIẾN NGUỒN LỰC, ĐIỀU KIỆN BẢO ĐẢM CHO VIỆC THI HÀNH </w:t>
      </w:r>
      <w:r w:rsidR="001E0C00" w:rsidRPr="00782290">
        <w:rPr>
          <w:b/>
          <w:bCs/>
          <w:szCs w:val="28"/>
          <w:lang w:val="vi"/>
        </w:rPr>
        <w:t>NGHỊ QUYẾT</w:t>
      </w:r>
      <w:r w:rsidRPr="00782290">
        <w:rPr>
          <w:b/>
          <w:bCs/>
          <w:szCs w:val="28"/>
          <w:lang w:val="vi"/>
        </w:rPr>
        <w:t xml:space="preserve"> VÀ THỜI GIAN TRÌNH THÔNG QUA/BAN HÀNH</w:t>
      </w:r>
    </w:p>
    <w:p w14:paraId="42AEA5DF" w14:textId="1A898721" w:rsidR="000638BA" w:rsidRPr="00782290" w:rsidRDefault="000638BA" w:rsidP="00FD14A7">
      <w:pPr>
        <w:shd w:val="clear" w:color="auto" w:fill="FFFFFF"/>
        <w:spacing w:before="120" w:after="0" w:line="240" w:lineRule="auto"/>
        <w:ind w:right="51" w:firstLine="709"/>
        <w:jc w:val="both"/>
        <w:rPr>
          <w:szCs w:val="28"/>
          <w:lang w:val="vi"/>
        </w:rPr>
      </w:pPr>
      <w:r w:rsidRPr="00782290">
        <w:rPr>
          <w:szCs w:val="28"/>
          <w:lang w:val="vi"/>
        </w:rPr>
        <w:t xml:space="preserve">Việc triển khai thực hiện Nghị quyết của Hội đồng nhân dân tỉnh được bảo đảm trong dự toán </w:t>
      </w:r>
      <w:r w:rsidR="0038628A" w:rsidRPr="00782290">
        <w:rPr>
          <w:szCs w:val="28"/>
          <w:lang w:val="vi"/>
        </w:rPr>
        <w:t xml:space="preserve">ngân sách Nhà nước </w:t>
      </w:r>
      <w:r w:rsidR="0075046E" w:rsidRPr="00782290">
        <w:rPr>
          <w:szCs w:val="28"/>
          <w:lang w:val="vi"/>
        </w:rPr>
        <w:t xml:space="preserve">năm 2026 khoảng 3,850 tỉ. Dự kiến khi Nghị quyết thông qua năm 2026 sẽ không làm </w:t>
      </w:r>
      <w:r w:rsidRPr="00782290">
        <w:rPr>
          <w:szCs w:val="28"/>
          <w:lang w:val="vi"/>
        </w:rPr>
        <w:t>phát sinh thêm bộ máy</w:t>
      </w:r>
      <w:r w:rsidR="009A4D8E" w:rsidRPr="00782290">
        <w:rPr>
          <w:szCs w:val="28"/>
          <w:lang w:val="vi"/>
        </w:rPr>
        <w:t>, kinh phí</w:t>
      </w:r>
      <w:r w:rsidRPr="00782290">
        <w:rPr>
          <w:szCs w:val="28"/>
          <w:lang w:val="vi"/>
        </w:rPr>
        <w:t>.</w:t>
      </w:r>
      <w:r w:rsidR="0075046E" w:rsidRPr="00782290">
        <w:rPr>
          <w:szCs w:val="28"/>
          <w:lang w:val="vi"/>
        </w:rPr>
        <w:t xml:space="preserve"> Các năm tiếp theo,</w:t>
      </w:r>
      <w:r w:rsidR="00B811FC" w:rsidRPr="00782290">
        <w:rPr>
          <w:szCs w:val="28"/>
          <w:lang w:val="vi"/>
        </w:rPr>
        <w:t xml:space="preserve"> </w:t>
      </w:r>
      <w:r w:rsidR="00231F3B" w:rsidRPr="00782290">
        <w:rPr>
          <w:szCs w:val="28"/>
          <w:lang w:val="vi"/>
        </w:rPr>
        <w:t>ngân sách dự kiến đảm bảo tổ chức thực hiện khoảng 4 tỉ/năm</w:t>
      </w:r>
      <w:r w:rsidR="003C0ADF" w:rsidRPr="00782290">
        <w:rPr>
          <w:szCs w:val="28"/>
          <w:lang w:val="vi"/>
        </w:rPr>
        <w:t>.</w:t>
      </w:r>
    </w:p>
    <w:p w14:paraId="78C81C2B" w14:textId="344B2A9D" w:rsidR="0035777A" w:rsidRPr="00782290" w:rsidRDefault="0035777A" w:rsidP="00FD14A7">
      <w:pPr>
        <w:shd w:val="clear" w:color="auto" w:fill="FFFFFF"/>
        <w:spacing w:before="120" w:after="0" w:line="240" w:lineRule="auto"/>
        <w:ind w:right="51" w:firstLine="709"/>
        <w:jc w:val="both"/>
        <w:rPr>
          <w:bCs/>
          <w:szCs w:val="28"/>
          <w:lang w:val="vi"/>
        </w:rPr>
      </w:pPr>
      <w:r w:rsidRPr="00782290">
        <w:rPr>
          <w:bCs/>
          <w:szCs w:val="28"/>
          <w:lang w:val="vi"/>
        </w:rPr>
        <w:t xml:space="preserve">- Thời gian trình thông qua/ban hành: Dự kiến tháng </w:t>
      </w:r>
      <w:r w:rsidR="00A03533" w:rsidRPr="00782290">
        <w:rPr>
          <w:bCs/>
          <w:szCs w:val="28"/>
          <w:lang w:val="vi"/>
        </w:rPr>
        <w:t>….</w:t>
      </w:r>
      <w:r w:rsidRPr="00782290">
        <w:rPr>
          <w:bCs/>
          <w:szCs w:val="28"/>
          <w:lang w:val="vi"/>
        </w:rPr>
        <w:t>/202</w:t>
      </w:r>
      <w:r w:rsidR="00A03533" w:rsidRPr="00782290">
        <w:rPr>
          <w:bCs/>
          <w:szCs w:val="28"/>
          <w:lang w:val="vi"/>
        </w:rPr>
        <w:t>6</w:t>
      </w:r>
      <w:r w:rsidRPr="00782290">
        <w:rPr>
          <w:bCs/>
          <w:szCs w:val="28"/>
          <w:lang w:val="vi"/>
        </w:rPr>
        <w:t xml:space="preserve"> (kỳ họp thường lệ </w:t>
      </w:r>
      <w:r w:rsidR="00A03533" w:rsidRPr="00782290">
        <w:rPr>
          <w:bCs/>
          <w:szCs w:val="28"/>
          <w:lang w:val="vi"/>
        </w:rPr>
        <w:t>giữa</w:t>
      </w:r>
      <w:r w:rsidRPr="00782290">
        <w:rPr>
          <w:bCs/>
          <w:szCs w:val="28"/>
          <w:lang w:val="vi"/>
        </w:rPr>
        <w:t xml:space="preserve"> năm 202</w:t>
      </w:r>
      <w:r w:rsidR="00A03533" w:rsidRPr="00782290">
        <w:rPr>
          <w:bCs/>
          <w:szCs w:val="28"/>
          <w:lang w:val="vi"/>
        </w:rPr>
        <w:t>6</w:t>
      </w:r>
      <w:r w:rsidRPr="00782290">
        <w:rPr>
          <w:bCs/>
          <w:szCs w:val="28"/>
          <w:lang w:val="vi"/>
        </w:rPr>
        <w:t>).</w:t>
      </w:r>
    </w:p>
    <w:p w14:paraId="12C0FF7F" w14:textId="13AC8BBD" w:rsidR="00A03533" w:rsidRPr="00782290" w:rsidRDefault="00A03533" w:rsidP="00422090">
      <w:pPr>
        <w:spacing w:before="120" w:after="0" w:line="240" w:lineRule="auto"/>
        <w:ind w:firstLine="709"/>
        <w:jc w:val="both"/>
        <w:rPr>
          <w:szCs w:val="28"/>
          <w:lang w:val="vi"/>
        </w:rPr>
      </w:pPr>
      <w:r w:rsidRPr="00782290">
        <w:rPr>
          <w:szCs w:val="28"/>
          <w:lang w:val="vi-VN"/>
        </w:rPr>
        <w:t xml:space="preserve">Trên đây là Tờ trình về dự thảo </w:t>
      </w:r>
      <w:r w:rsidR="001A7ABD" w:rsidRPr="00782290">
        <w:rPr>
          <w:iCs/>
          <w:szCs w:val="28"/>
          <w:lang w:val="vi-VN"/>
        </w:rPr>
        <w:t>Nghị quyết q</w:t>
      </w:r>
      <w:r w:rsidR="001A7ABD" w:rsidRPr="00782290">
        <w:rPr>
          <w:szCs w:val="28"/>
          <w:lang w:val="vi-VN"/>
        </w:rPr>
        <w:t xml:space="preserve">uy định </w:t>
      </w:r>
      <w:r w:rsidR="001A7ABD" w:rsidRPr="00782290">
        <w:rPr>
          <w:bCs/>
          <w:szCs w:val="28"/>
          <w:lang w:val="vi-VN"/>
        </w:rPr>
        <w:t>mức chi bảo đảm cho công tác phổ biến, giáo dục pháp luật, chuẩn tiếp cận pháp luật, hòa giải cơ sở trên địa bàn tỉnh Lâm Đồng</w:t>
      </w:r>
      <w:r w:rsidRPr="00782290">
        <w:rPr>
          <w:szCs w:val="28"/>
          <w:lang w:val="vi-VN"/>
        </w:rPr>
        <w:t>, Ủy ban nhân dân tỉnh xin kính trình Hội đồng nhân dân tỉnh xem xét, quyết đị</w:t>
      </w:r>
      <w:r w:rsidR="00745A23" w:rsidRPr="00782290">
        <w:rPr>
          <w:szCs w:val="28"/>
          <w:lang w:val="vi-VN"/>
        </w:rPr>
        <w:t>nh.</w:t>
      </w:r>
    </w:p>
    <w:p w14:paraId="48B5A605" w14:textId="153DE7C5" w:rsidR="0035777A" w:rsidRPr="00782290" w:rsidRDefault="00A03533" w:rsidP="00422090">
      <w:pPr>
        <w:spacing w:before="120" w:after="0" w:line="240" w:lineRule="auto"/>
        <w:ind w:firstLine="709"/>
        <w:jc w:val="both"/>
        <w:rPr>
          <w:i/>
          <w:szCs w:val="28"/>
          <w:lang w:val="de-DE"/>
        </w:rPr>
      </w:pPr>
      <w:r w:rsidRPr="00782290">
        <w:rPr>
          <w:bCs/>
          <w:i/>
          <w:szCs w:val="28"/>
          <w:lang w:val="de-DE"/>
        </w:rPr>
        <w:t xml:space="preserve"> </w:t>
      </w:r>
      <w:r w:rsidR="00745A23" w:rsidRPr="00782290">
        <w:rPr>
          <w:bCs/>
          <w:i/>
          <w:szCs w:val="28"/>
          <w:lang w:val="de-DE"/>
        </w:rPr>
        <w:t>(</w:t>
      </w:r>
      <w:r w:rsidR="00917522" w:rsidRPr="00782290">
        <w:rPr>
          <w:bCs/>
          <w:i/>
          <w:szCs w:val="28"/>
          <w:lang w:val="de-DE"/>
        </w:rPr>
        <w:t>Xin g</w:t>
      </w:r>
      <w:r w:rsidR="0035777A" w:rsidRPr="00782290">
        <w:rPr>
          <w:bCs/>
          <w:i/>
          <w:szCs w:val="28"/>
          <w:lang w:val="de-DE"/>
        </w:rPr>
        <w:t>ửi kèm</w:t>
      </w:r>
      <w:r w:rsidR="00745A23" w:rsidRPr="00782290">
        <w:rPr>
          <w:i/>
          <w:iCs/>
          <w:szCs w:val="28"/>
          <w:lang w:val="de-DE"/>
        </w:rPr>
        <w:t xml:space="preserve"> theo</w:t>
      </w:r>
      <w:r w:rsidR="00105810" w:rsidRPr="00782290">
        <w:rPr>
          <w:i/>
          <w:iCs/>
          <w:szCs w:val="28"/>
          <w:lang w:val="de-DE"/>
        </w:rPr>
        <w:t>:</w:t>
      </w:r>
      <w:r w:rsidR="0035777A" w:rsidRPr="00782290">
        <w:rPr>
          <w:i/>
          <w:iCs/>
          <w:szCs w:val="28"/>
          <w:lang w:val="de-DE"/>
        </w:rPr>
        <w:t xml:space="preserve"> </w:t>
      </w:r>
      <w:r w:rsidRPr="00782290">
        <w:rPr>
          <w:i/>
          <w:szCs w:val="28"/>
          <w:lang w:val="vi-VN"/>
        </w:rPr>
        <w:t>Dự thảo Nghị quyết; Báo cáo thẩm định; Báo cáo giải trình, tiếp thu ý kiến thẩm định; Bản tổng hợ</w:t>
      </w:r>
      <w:bookmarkStart w:id="1" w:name="diem_d_1_122"/>
      <w:r w:rsidRPr="00782290">
        <w:rPr>
          <w:i/>
          <w:szCs w:val="28"/>
          <w:lang w:val="vi-VN"/>
        </w:rPr>
        <w:t>p, giải trình, tiếp thu ý kiến góp ý của cơ quan, tổ chức, cá nhân</w:t>
      </w:r>
      <w:bookmarkEnd w:id="1"/>
      <w:r w:rsidRPr="00782290">
        <w:rPr>
          <w:i/>
          <w:szCs w:val="28"/>
          <w:lang w:val="vi-VN"/>
        </w:rPr>
        <w:t xml:space="preserve">; </w:t>
      </w:r>
      <w:r w:rsidR="002A5478" w:rsidRPr="00782290">
        <w:rPr>
          <w:rFonts w:eastAsia="Times New Roman"/>
          <w:bCs/>
          <w:i/>
          <w:szCs w:val="28"/>
          <w:lang w:val="vi"/>
        </w:rPr>
        <w:t xml:space="preserve">Bản so sánh thuyết minh dự thảo </w:t>
      </w:r>
      <w:r w:rsidR="002A5478" w:rsidRPr="00782290">
        <w:rPr>
          <w:i/>
          <w:szCs w:val="28"/>
          <w:lang w:val="vi"/>
        </w:rPr>
        <w:t>Nghị quyết</w:t>
      </w:r>
      <w:r w:rsidR="0035777A" w:rsidRPr="00782290">
        <w:rPr>
          <w:i/>
          <w:iCs/>
          <w:szCs w:val="28"/>
          <w:lang w:val="de-DE"/>
        </w:rPr>
        <w:t>)</w:t>
      </w:r>
      <w:r w:rsidR="0035777A" w:rsidRPr="00782290">
        <w:rPr>
          <w:i/>
          <w:szCs w:val="28"/>
          <w:lang w:val="de-DE"/>
        </w:rPr>
        <w:t>.</w:t>
      </w:r>
    </w:p>
    <w:p w14:paraId="7F0BC16C" w14:textId="676E211D" w:rsidR="005F0DB3" w:rsidRPr="00782290" w:rsidRDefault="005F0DB3" w:rsidP="00CA6AFD">
      <w:pPr>
        <w:spacing w:after="0" w:line="240" w:lineRule="auto"/>
        <w:ind w:firstLine="567"/>
        <w:jc w:val="both"/>
        <w:rPr>
          <w:i/>
          <w:szCs w:val="28"/>
          <w:lang w:val="vi-VN"/>
        </w:rPr>
      </w:pPr>
    </w:p>
    <w:tbl>
      <w:tblPr>
        <w:tblpPr w:leftFromText="180" w:rightFromText="180" w:vertAnchor="text" w:tblpXSpec="center" w:tblpY="1"/>
        <w:tblOverlap w:val="never"/>
        <w:tblW w:w="0" w:type="auto"/>
        <w:jc w:val="center"/>
        <w:tblLook w:val="01E0" w:firstRow="1" w:lastRow="1" w:firstColumn="1" w:lastColumn="1" w:noHBand="0" w:noVBand="0"/>
      </w:tblPr>
      <w:tblGrid>
        <w:gridCol w:w="4361"/>
        <w:gridCol w:w="4502"/>
      </w:tblGrid>
      <w:tr w:rsidR="00782290" w:rsidRPr="00782290" w14:paraId="07DE363F" w14:textId="77777777" w:rsidTr="00F52FD9">
        <w:trPr>
          <w:trHeight w:val="644"/>
          <w:jc w:val="center"/>
        </w:trPr>
        <w:tc>
          <w:tcPr>
            <w:tcW w:w="4361" w:type="dxa"/>
            <w:vMerge w:val="restart"/>
            <w:hideMark/>
          </w:tcPr>
          <w:p w14:paraId="7E949A41" w14:textId="77777777" w:rsidR="00C37062" w:rsidRDefault="00C37062" w:rsidP="007D03B9">
            <w:pPr>
              <w:spacing w:after="0" w:line="240" w:lineRule="auto"/>
              <w:jc w:val="both"/>
              <w:rPr>
                <w:b/>
                <w:i/>
                <w:sz w:val="24"/>
                <w:szCs w:val="24"/>
                <w:lang w:val="vi-VN"/>
              </w:rPr>
            </w:pPr>
          </w:p>
          <w:p w14:paraId="0108585B" w14:textId="789EC911" w:rsidR="005F0DB3" w:rsidRPr="00782290" w:rsidRDefault="005F0DB3" w:rsidP="007D03B9">
            <w:pPr>
              <w:spacing w:after="0" w:line="240" w:lineRule="auto"/>
              <w:jc w:val="both"/>
              <w:rPr>
                <w:b/>
                <w:i/>
                <w:sz w:val="24"/>
                <w:szCs w:val="24"/>
                <w:lang w:val="vi-VN"/>
              </w:rPr>
            </w:pPr>
            <w:r w:rsidRPr="00782290">
              <w:rPr>
                <w:b/>
                <w:i/>
                <w:sz w:val="24"/>
                <w:szCs w:val="24"/>
                <w:lang w:val="vi-VN"/>
              </w:rPr>
              <w:t>Nơi nhận:</w:t>
            </w:r>
          </w:p>
          <w:p w14:paraId="70DB0F44" w14:textId="77777777" w:rsidR="007D03B9" w:rsidRPr="007D03B9" w:rsidRDefault="007D03B9" w:rsidP="007D03B9">
            <w:pPr>
              <w:spacing w:after="0" w:line="240" w:lineRule="auto"/>
              <w:jc w:val="both"/>
              <w:rPr>
                <w:sz w:val="22"/>
                <w:szCs w:val="28"/>
                <w:lang w:val="vi-VN"/>
              </w:rPr>
            </w:pPr>
            <w:r w:rsidRPr="007D03B9">
              <w:rPr>
                <w:sz w:val="22"/>
                <w:szCs w:val="28"/>
                <w:lang w:val="vi-VN"/>
              </w:rPr>
              <w:t>- Như trên (để trình);</w:t>
            </w:r>
          </w:p>
          <w:p w14:paraId="1EE58629" w14:textId="77777777" w:rsidR="007D03B9" w:rsidRPr="007D03B9" w:rsidRDefault="007D03B9" w:rsidP="007D03B9">
            <w:pPr>
              <w:spacing w:after="0" w:line="240" w:lineRule="auto"/>
              <w:jc w:val="both"/>
              <w:rPr>
                <w:sz w:val="22"/>
                <w:szCs w:val="28"/>
                <w:lang w:val="vi-VN"/>
              </w:rPr>
            </w:pPr>
            <w:r w:rsidRPr="007D03B9">
              <w:rPr>
                <w:sz w:val="22"/>
                <w:szCs w:val="28"/>
                <w:lang w:val="vi-VN"/>
              </w:rPr>
              <w:t>- Thường trựcTỉnh ủy;</w:t>
            </w:r>
          </w:p>
          <w:p w14:paraId="6658A071" w14:textId="77777777" w:rsidR="007D03B9" w:rsidRPr="007D03B9" w:rsidRDefault="007D03B9" w:rsidP="007D03B9">
            <w:pPr>
              <w:spacing w:after="0" w:line="240" w:lineRule="auto"/>
              <w:jc w:val="both"/>
              <w:rPr>
                <w:sz w:val="22"/>
                <w:szCs w:val="28"/>
                <w:lang w:val="vi-VN"/>
              </w:rPr>
            </w:pPr>
            <w:r w:rsidRPr="007D03B9">
              <w:rPr>
                <w:sz w:val="22"/>
                <w:szCs w:val="28"/>
                <w:lang w:val="vi-VN"/>
              </w:rPr>
              <w:t>- Thường trực HĐND tỉnh;</w:t>
            </w:r>
          </w:p>
          <w:p w14:paraId="71100F2D" w14:textId="77777777" w:rsidR="007D03B9" w:rsidRPr="007D03B9" w:rsidRDefault="007D03B9" w:rsidP="007D03B9">
            <w:pPr>
              <w:spacing w:after="0" w:line="240" w:lineRule="auto"/>
              <w:jc w:val="both"/>
              <w:rPr>
                <w:sz w:val="22"/>
                <w:szCs w:val="28"/>
                <w:lang w:val="vi-VN"/>
              </w:rPr>
            </w:pPr>
            <w:r w:rsidRPr="007D03B9">
              <w:rPr>
                <w:sz w:val="22"/>
                <w:szCs w:val="28"/>
                <w:lang w:val="vi-VN"/>
              </w:rPr>
              <w:t>- Chủ tịch, các PCT UBND tỉnh;</w:t>
            </w:r>
          </w:p>
          <w:p w14:paraId="1023226B" w14:textId="77777777" w:rsidR="007D03B9" w:rsidRPr="007D03B9" w:rsidRDefault="007D03B9" w:rsidP="007D03B9">
            <w:pPr>
              <w:spacing w:after="0" w:line="240" w:lineRule="auto"/>
              <w:jc w:val="both"/>
              <w:rPr>
                <w:sz w:val="22"/>
                <w:szCs w:val="28"/>
                <w:lang w:val="vi-VN"/>
              </w:rPr>
            </w:pPr>
            <w:r w:rsidRPr="007D03B9">
              <w:rPr>
                <w:sz w:val="22"/>
                <w:szCs w:val="28"/>
                <w:lang w:val="vi-VN"/>
              </w:rPr>
              <w:t>- Đại biểu HĐND tỉnh;</w:t>
            </w:r>
          </w:p>
          <w:p w14:paraId="2EEC1A18" w14:textId="77777777" w:rsidR="007D03B9" w:rsidRPr="007D03B9" w:rsidRDefault="007D03B9" w:rsidP="007D03B9">
            <w:pPr>
              <w:spacing w:after="0" w:line="240" w:lineRule="auto"/>
              <w:jc w:val="both"/>
              <w:rPr>
                <w:sz w:val="22"/>
                <w:szCs w:val="28"/>
                <w:lang w:val="vi-VN"/>
              </w:rPr>
            </w:pPr>
            <w:r w:rsidRPr="007D03B9">
              <w:rPr>
                <w:sz w:val="22"/>
                <w:szCs w:val="28"/>
                <w:lang w:val="vi-VN"/>
              </w:rPr>
              <w:t>- Văn phòng Tỉnh ủy;</w:t>
            </w:r>
          </w:p>
          <w:p w14:paraId="32B1DF8A" w14:textId="77777777" w:rsidR="007D03B9" w:rsidRPr="007D03B9" w:rsidRDefault="007D03B9" w:rsidP="007D03B9">
            <w:pPr>
              <w:spacing w:after="0" w:line="240" w:lineRule="auto"/>
              <w:jc w:val="both"/>
              <w:rPr>
                <w:sz w:val="22"/>
                <w:szCs w:val="28"/>
                <w:lang w:val="vi-VN"/>
              </w:rPr>
            </w:pPr>
            <w:r w:rsidRPr="007D03B9">
              <w:rPr>
                <w:sz w:val="22"/>
                <w:szCs w:val="28"/>
                <w:lang w:val="vi-VN"/>
              </w:rPr>
              <w:t>- VP Đoàn ĐBQH, HĐND và UBND tỉnh;</w:t>
            </w:r>
          </w:p>
          <w:p w14:paraId="6CD97C49" w14:textId="72E1D09D" w:rsidR="007D03B9" w:rsidRPr="007D03B9" w:rsidRDefault="007D03B9" w:rsidP="007D03B9">
            <w:pPr>
              <w:spacing w:after="0" w:line="240" w:lineRule="auto"/>
              <w:jc w:val="both"/>
              <w:rPr>
                <w:sz w:val="22"/>
                <w:szCs w:val="28"/>
                <w:lang w:val="vi-VN"/>
              </w:rPr>
            </w:pPr>
            <w:r w:rsidRPr="007D03B9">
              <w:rPr>
                <w:sz w:val="22"/>
                <w:szCs w:val="28"/>
                <w:lang w:val="vi-VN"/>
              </w:rPr>
              <w:t xml:space="preserve">- </w:t>
            </w:r>
            <w:r w:rsidR="00FE2B42" w:rsidRPr="007E6AC1">
              <w:rPr>
                <w:sz w:val="22"/>
                <w:szCs w:val="28"/>
                <w:lang w:val="vi-VN"/>
              </w:rPr>
              <w:t xml:space="preserve">Ban Pháp chế HĐND tỉnh, </w:t>
            </w:r>
            <w:r w:rsidRPr="007D03B9">
              <w:rPr>
                <w:sz w:val="22"/>
                <w:szCs w:val="28"/>
                <w:lang w:val="vi-VN"/>
              </w:rPr>
              <w:t>Ban Kinh tế - Ngân sách HĐND tỉ</w:t>
            </w:r>
            <w:r w:rsidR="00FE2B42">
              <w:rPr>
                <w:sz w:val="22"/>
                <w:szCs w:val="28"/>
                <w:lang w:val="vi-VN"/>
              </w:rPr>
              <w:t>nh;</w:t>
            </w:r>
          </w:p>
          <w:p w14:paraId="6E81DD79" w14:textId="77777777" w:rsidR="007D03B9" w:rsidRPr="007D03B9" w:rsidRDefault="007D03B9" w:rsidP="007D03B9">
            <w:pPr>
              <w:spacing w:after="0" w:line="240" w:lineRule="auto"/>
              <w:jc w:val="both"/>
              <w:rPr>
                <w:sz w:val="22"/>
                <w:szCs w:val="28"/>
                <w:lang w:val="vi-VN"/>
              </w:rPr>
            </w:pPr>
            <w:r w:rsidRPr="007D03B9">
              <w:rPr>
                <w:sz w:val="22"/>
                <w:szCs w:val="28"/>
                <w:lang w:val="vi-VN"/>
              </w:rPr>
              <w:t>- Sở Tài chính;</w:t>
            </w:r>
          </w:p>
          <w:p w14:paraId="071A6CF6" w14:textId="77777777" w:rsidR="007D03B9" w:rsidRPr="007D03B9" w:rsidRDefault="007D03B9" w:rsidP="007D03B9">
            <w:pPr>
              <w:spacing w:after="0" w:line="240" w:lineRule="auto"/>
              <w:jc w:val="both"/>
              <w:rPr>
                <w:sz w:val="22"/>
                <w:szCs w:val="28"/>
                <w:lang w:val="vi-VN"/>
              </w:rPr>
            </w:pPr>
            <w:r w:rsidRPr="007D03B9">
              <w:rPr>
                <w:sz w:val="22"/>
                <w:szCs w:val="28"/>
                <w:lang w:val="vi-VN"/>
              </w:rPr>
              <w:t>- Sở Tư pháp;</w:t>
            </w:r>
          </w:p>
          <w:p w14:paraId="3AFC28B5" w14:textId="1BD2D28A" w:rsidR="005F0DB3" w:rsidRPr="00782290" w:rsidRDefault="007D03B9" w:rsidP="007D03B9">
            <w:pPr>
              <w:spacing w:after="0" w:line="240" w:lineRule="auto"/>
              <w:jc w:val="both"/>
              <w:rPr>
                <w:spacing w:val="8"/>
                <w:szCs w:val="28"/>
              </w:rPr>
            </w:pPr>
            <w:r w:rsidRPr="007D03B9">
              <w:rPr>
                <w:sz w:val="22"/>
                <w:szCs w:val="28"/>
                <w:lang w:val="vi-VN"/>
              </w:rPr>
              <w:t>- Lưu: VT, NC.</w:t>
            </w:r>
          </w:p>
        </w:tc>
        <w:tc>
          <w:tcPr>
            <w:tcW w:w="4502" w:type="dxa"/>
            <w:hideMark/>
          </w:tcPr>
          <w:p w14:paraId="76B280FE" w14:textId="77777777" w:rsidR="005F0DB3" w:rsidRPr="00782290" w:rsidRDefault="005F0DB3" w:rsidP="007D03B9">
            <w:pPr>
              <w:spacing w:after="0" w:line="240" w:lineRule="auto"/>
              <w:jc w:val="center"/>
              <w:rPr>
                <w:b/>
                <w:szCs w:val="28"/>
              </w:rPr>
            </w:pPr>
            <w:r w:rsidRPr="00782290">
              <w:rPr>
                <w:b/>
                <w:szCs w:val="28"/>
                <w:lang w:val="vi-VN"/>
              </w:rPr>
              <w:t xml:space="preserve">     </w:t>
            </w:r>
            <w:r w:rsidRPr="00782290">
              <w:rPr>
                <w:b/>
                <w:szCs w:val="28"/>
              </w:rPr>
              <w:t>TM. ỦY BAN NHÂN DÂN</w:t>
            </w:r>
          </w:p>
          <w:p w14:paraId="390B76ED" w14:textId="77777777" w:rsidR="005F0DB3" w:rsidRPr="00782290" w:rsidRDefault="005F0DB3" w:rsidP="007D03B9">
            <w:pPr>
              <w:spacing w:after="0" w:line="240" w:lineRule="auto"/>
              <w:jc w:val="center"/>
              <w:rPr>
                <w:b/>
                <w:szCs w:val="28"/>
              </w:rPr>
            </w:pPr>
            <w:r w:rsidRPr="00782290">
              <w:rPr>
                <w:b/>
                <w:szCs w:val="28"/>
                <w:lang w:val="vi-VN"/>
              </w:rPr>
              <w:t xml:space="preserve">     </w:t>
            </w:r>
            <w:r w:rsidRPr="00782290">
              <w:rPr>
                <w:b/>
                <w:szCs w:val="28"/>
              </w:rPr>
              <w:t>CHỦ TỊCH</w:t>
            </w:r>
          </w:p>
        </w:tc>
      </w:tr>
      <w:tr w:rsidR="00782290" w:rsidRPr="00782290" w14:paraId="488017F4" w14:textId="77777777" w:rsidTr="00F52FD9">
        <w:trPr>
          <w:jc w:val="center"/>
        </w:trPr>
        <w:tc>
          <w:tcPr>
            <w:tcW w:w="4361" w:type="dxa"/>
            <w:vMerge/>
            <w:vAlign w:val="center"/>
            <w:hideMark/>
          </w:tcPr>
          <w:p w14:paraId="72D3C1AF" w14:textId="77777777" w:rsidR="005F0DB3" w:rsidRPr="00782290" w:rsidRDefault="005F0DB3" w:rsidP="007D03B9">
            <w:pPr>
              <w:spacing w:after="0" w:line="240" w:lineRule="auto"/>
              <w:rPr>
                <w:spacing w:val="8"/>
                <w:szCs w:val="28"/>
              </w:rPr>
            </w:pPr>
          </w:p>
        </w:tc>
        <w:tc>
          <w:tcPr>
            <w:tcW w:w="4502" w:type="dxa"/>
          </w:tcPr>
          <w:p w14:paraId="40BA5C9F" w14:textId="77777777" w:rsidR="005F0DB3" w:rsidRPr="00782290" w:rsidRDefault="005F0DB3" w:rsidP="007D03B9">
            <w:pPr>
              <w:spacing w:after="0" w:line="240" w:lineRule="auto"/>
              <w:jc w:val="center"/>
              <w:rPr>
                <w:b/>
                <w:szCs w:val="28"/>
              </w:rPr>
            </w:pPr>
          </w:p>
        </w:tc>
      </w:tr>
      <w:tr w:rsidR="005F0DB3" w:rsidRPr="00782290" w14:paraId="39A68941" w14:textId="77777777" w:rsidTr="00F52FD9">
        <w:trPr>
          <w:jc w:val="center"/>
        </w:trPr>
        <w:tc>
          <w:tcPr>
            <w:tcW w:w="4361" w:type="dxa"/>
            <w:vMerge/>
            <w:vAlign w:val="center"/>
            <w:hideMark/>
          </w:tcPr>
          <w:p w14:paraId="7523BD76" w14:textId="77777777" w:rsidR="005F0DB3" w:rsidRPr="00782290" w:rsidRDefault="005F0DB3" w:rsidP="007D03B9">
            <w:pPr>
              <w:spacing w:after="0" w:line="240" w:lineRule="auto"/>
              <w:rPr>
                <w:spacing w:val="8"/>
                <w:szCs w:val="28"/>
              </w:rPr>
            </w:pPr>
          </w:p>
        </w:tc>
        <w:tc>
          <w:tcPr>
            <w:tcW w:w="4502" w:type="dxa"/>
          </w:tcPr>
          <w:p w14:paraId="77283F31" w14:textId="77777777" w:rsidR="005F0DB3" w:rsidRPr="00782290" w:rsidRDefault="005F0DB3" w:rsidP="007D03B9">
            <w:pPr>
              <w:spacing w:after="0" w:line="240" w:lineRule="auto"/>
              <w:jc w:val="both"/>
              <w:rPr>
                <w:b/>
                <w:szCs w:val="28"/>
              </w:rPr>
            </w:pPr>
          </w:p>
          <w:p w14:paraId="5E0D2738" w14:textId="77777777" w:rsidR="005F0DB3" w:rsidRPr="00782290" w:rsidRDefault="005F0DB3" w:rsidP="007D03B9">
            <w:pPr>
              <w:spacing w:after="0" w:line="240" w:lineRule="auto"/>
              <w:jc w:val="both"/>
              <w:rPr>
                <w:b/>
                <w:szCs w:val="28"/>
              </w:rPr>
            </w:pPr>
          </w:p>
        </w:tc>
      </w:tr>
    </w:tbl>
    <w:p w14:paraId="44EC4A65" w14:textId="77777777" w:rsidR="005F0DB3" w:rsidRPr="00782290" w:rsidRDefault="005F0DB3" w:rsidP="0087618C">
      <w:pPr>
        <w:spacing w:before="120" w:after="120"/>
        <w:ind w:firstLine="567"/>
        <w:jc w:val="both"/>
        <w:rPr>
          <w:szCs w:val="28"/>
        </w:rPr>
      </w:pPr>
    </w:p>
    <w:sectPr w:rsidR="005F0DB3" w:rsidRPr="00782290" w:rsidSect="00CA6AFD">
      <w:headerReference w:type="even" r:id="rId7"/>
      <w:headerReference w:type="default" r:id="rId8"/>
      <w:footerReference w:type="even" r:id="rId9"/>
      <w:footerReference w:type="default" r:id="rId10"/>
      <w:pgSz w:w="11909" w:h="16834" w:code="9"/>
      <w:pgMar w:top="1134" w:right="1134" w:bottom="1134" w:left="1418" w:header="720" w:footer="720" w:gutter="0"/>
      <w:cols w:space="720"/>
      <w:titlePg/>
      <w:docGrid w:linePitch="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70D6B" w14:textId="77777777" w:rsidR="00EA0F3B" w:rsidRDefault="00EA0F3B">
      <w:pPr>
        <w:spacing w:after="0" w:line="240" w:lineRule="auto"/>
      </w:pPr>
      <w:r>
        <w:separator/>
      </w:r>
    </w:p>
  </w:endnote>
  <w:endnote w:type="continuationSeparator" w:id="0">
    <w:p w14:paraId="3FA78D20" w14:textId="77777777" w:rsidR="00EA0F3B" w:rsidRDefault="00EA0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AFF" w:usb1="C000605B" w:usb2="00000029" w:usb3="00000000" w:csb0="000101FF" w:csb1="00000000"/>
  </w:font>
  <w:font w:name="TimesNewRomanPSMT">
    <w:altName w:val="Times New Roman"/>
    <w:panose1 w:val="00000000000000000000"/>
    <w:charset w:val="00"/>
    <w:family w:val="roman"/>
    <w:notTrueType/>
    <w:pitch w:val="default"/>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CDABF" w14:textId="77777777" w:rsidR="00F07A67" w:rsidRDefault="005D5F06" w:rsidP="00F07A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E08802" w14:textId="77777777" w:rsidR="00F07A67" w:rsidRDefault="00EA0F3B" w:rsidP="00F07A6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466CD" w14:textId="77777777" w:rsidR="00F07A67" w:rsidRDefault="00EA0F3B" w:rsidP="00F07A67">
    <w:pPr>
      <w:pStyle w:val="Footer"/>
      <w:framePr w:wrap="around" w:vAnchor="text" w:hAnchor="margin" w:xAlign="right" w:y="1"/>
      <w:rPr>
        <w:rStyle w:val="PageNumber"/>
      </w:rPr>
    </w:pPr>
  </w:p>
  <w:p w14:paraId="2908A46F" w14:textId="77777777" w:rsidR="00F07A67" w:rsidRDefault="00EA0F3B" w:rsidP="00F07A6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60A91" w14:textId="77777777" w:rsidR="00EA0F3B" w:rsidRDefault="00EA0F3B">
      <w:pPr>
        <w:spacing w:after="0" w:line="240" w:lineRule="auto"/>
      </w:pPr>
      <w:r>
        <w:separator/>
      </w:r>
    </w:p>
  </w:footnote>
  <w:footnote w:type="continuationSeparator" w:id="0">
    <w:p w14:paraId="706B87B8" w14:textId="77777777" w:rsidR="00EA0F3B" w:rsidRDefault="00EA0F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A28FF" w14:textId="77777777" w:rsidR="00F07A67" w:rsidRDefault="005D5F0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93B579" w14:textId="77777777" w:rsidR="00F07A67" w:rsidRDefault="00EA0F3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16A5A" w14:textId="2B99B162" w:rsidR="0064439F" w:rsidRDefault="005D5F06">
    <w:pPr>
      <w:pStyle w:val="Header"/>
      <w:jc w:val="center"/>
    </w:pPr>
    <w:r>
      <w:fldChar w:fldCharType="begin"/>
    </w:r>
    <w:r>
      <w:instrText xml:space="preserve"> PAGE   \* MERGEFORMAT </w:instrText>
    </w:r>
    <w:r>
      <w:fldChar w:fldCharType="separate"/>
    </w:r>
    <w:r w:rsidR="00D14448">
      <w:rPr>
        <w:noProof/>
      </w:rPr>
      <w:t>2</w:t>
    </w:r>
    <w:r>
      <w:rPr>
        <w:noProof/>
      </w:rPr>
      <w:fldChar w:fldCharType="end"/>
    </w:r>
  </w:p>
  <w:p w14:paraId="1619C475" w14:textId="77777777" w:rsidR="0064439F" w:rsidRDefault="00EA0F3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264BC"/>
    <w:multiLevelType w:val="multilevel"/>
    <w:tmpl w:val="BF56E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D95325"/>
    <w:multiLevelType w:val="multilevel"/>
    <w:tmpl w:val="D5BC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48236E"/>
    <w:multiLevelType w:val="multilevel"/>
    <w:tmpl w:val="D53C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94159C"/>
    <w:multiLevelType w:val="multilevel"/>
    <w:tmpl w:val="4A181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C05B41"/>
    <w:multiLevelType w:val="multilevel"/>
    <w:tmpl w:val="4FB6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9D4A93"/>
    <w:multiLevelType w:val="multilevel"/>
    <w:tmpl w:val="4E5CB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B43160"/>
    <w:multiLevelType w:val="multilevel"/>
    <w:tmpl w:val="DF86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4E0039"/>
    <w:multiLevelType w:val="hybridMultilevel"/>
    <w:tmpl w:val="FEE2AEF4"/>
    <w:lvl w:ilvl="0" w:tplc="249CF484">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D2D7C20"/>
    <w:multiLevelType w:val="multilevel"/>
    <w:tmpl w:val="5214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C25EC0"/>
    <w:multiLevelType w:val="multilevel"/>
    <w:tmpl w:val="6D88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AA6342"/>
    <w:multiLevelType w:val="multilevel"/>
    <w:tmpl w:val="29EE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BC746C"/>
    <w:multiLevelType w:val="multilevel"/>
    <w:tmpl w:val="6A5A7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4"/>
  </w:num>
  <w:num w:numId="4">
    <w:abstractNumId w:val="1"/>
  </w:num>
  <w:num w:numId="5">
    <w:abstractNumId w:val="8"/>
  </w:num>
  <w:num w:numId="6">
    <w:abstractNumId w:val="10"/>
  </w:num>
  <w:num w:numId="7">
    <w:abstractNumId w:val="2"/>
  </w:num>
  <w:num w:numId="8">
    <w:abstractNumId w:val="11"/>
  </w:num>
  <w:num w:numId="9">
    <w:abstractNumId w:val="0"/>
  </w:num>
  <w:num w:numId="10">
    <w:abstractNumId w:val="6"/>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DB3"/>
    <w:rsid w:val="0000585E"/>
    <w:rsid w:val="0001218D"/>
    <w:rsid w:val="00023F81"/>
    <w:rsid w:val="00031E72"/>
    <w:rsid w:val="00037B47"/>
    <w:rsid w:val="00041C7E"/>
    <w:rsid w:val="00054807"/>
    <w:rsid w:val="000638BA"/>
    <w:rsid w:val="00071318"/>
    <w:rsid w:val="00084093"/>
    <w:rsid w:val="000A3B90"/>
    <w:rsid w:val="000E0C14"/>
    <w:rsid w:val="000E11D3"/>
    <w:rsid w:val="000F3B0A"/>
    <w:rsid w:val="00105810"/>
    <w:rsid w:val="00112622"/>
    <w:rsid w:val="001548F9"/>
    <w:rsid w:val="0015613A"/>
    <w:rsid w:val="00166D32"/>
    <w:rsid w:val="0017680B"/>
    <w:rsid w:val="0018647C"/>
    <w:rsid w:val="001A1B55"/>
    <w:rsid w:val="001A7ABD"/>
    <w:rsid w:val="001C3D62"/>
    <w:rsid w:val="001C766A"/>
    <w:rsid w:val="001D1359"/>
    <w:rsid w:val="001D4ECA"/>
    <w:rsid w:val="001E0C00"/>
    <w:rsid w:val="001E218A"/>
    <w:rsid w:val="001E75CF"/>
    <w:rsid w:val="00204044"/>
    <w:rsid w:val="00225FF5"/>
    <w:rsid w:val="00231F3B"/>
    <w:rsid w:val="00237594"/>
    <w:rsid w:val="002726B8"/>
    <w:rsid w:val="002857BD"/>
    <w:rsid w:val="002866F9"/>
    <w:rsid w:val="00290ABF"/>
    <w:rsid w:val="002963F5"/>
    <w:rsid w:val="002A18B4"/>
    <w:rsid w:val="002A5478"/>
    <w:rsid w:val="002D7BCF"/>
    <w:rsid w:val="002E4A22"/>
    <w:rsid w:val="002E50BE"/>
    <w:rsid w:val="0034398B"/>
    <w:rsid w:val="00356CAF"/>
    <w:rsid w:val="0035777A"/>
    <w:rsid w:val="00362DA7"/>
    <w:rsid w:val="0037080A"/>
    <w:rsid w:val="00370AAD"/>
    <w:rsid w:val="0038045F"/>
    <w:rsid w:val="00383E37"/>
    <w:rsid w:val="00384B5F"/>
    <w:rsid w:val="0038628A"/>
    <w:rsid w:val="00386FD5"/>
    <w:rsid w:val="003941FB"/>
    <w:rsid w:val="00394BFB"/>
    <w:rsid w:val="003A0282"/>
    <w:rsid w:val="003A2E22"/>
    <w:rsid w:val="003B07A6"/>
    <w:rsid w:val="003B3267"/>
    <w:rsid w:val="003C0ADF"/>
    <w:rsid w:val="003D5925"/>
    <w:rsid w:val="003D6403"/>
    <w:rsid w:val="003D76C3"/>
    <w:rsid w:val="003F27FB"/>
    <w:rsid w:val="003F2E5F"/>
    <w:rsid w:val="003F7076"/>
    <w:rsid w:val="00412608"/>
    <w:rsid w:val="00422090"/>
    <w:rsid w:val="00453BE3"/>
    <w:rsid w:val="004676C4"/>
    <w:rsid w:val="004870C7"/>
    <w:rsid w:val="00496D30"/>
    <w:rsid w:val="004A31CA"/>
    <w:rsid w:val="004A7AB5"/>
    <w:rsid w:val="004B006B"/>
    <w:rsid w:val="004C7D72"/>
    <w:rsid w:val="0050382F"/>
    <w:rsid w:val="00511CDA"/>
    <w:rsid w:val="005223A0"/>
    <w:rsid w:val="00533562"/>
    <w:rsid w:val="00534233"/>
    <w:rsid w:val="005350CC"/>
    <w:rsid w:val="005437A0"/>
    <w:rsid w:val="00552CF9"/>
    <w:rsid w:val="00555A86"/>
    <w:rsid w:val="00561FCF"/>
    <w:rsid w:val="005719F3"/>
    <w:rsid w:val="00573607"/>
    <w:rsid w:val="00585AA3"/>
    <w:rsid w:val="00596960"/>
    <w:rsid w:val="005A5CCD"/>
    <w:rsid w:val="005B2BB1"/>
    <w:rsid w:val="005C1AEB"/>
    <w:rsid w:val="005D5F06"/>
    <w:rsid w:val="005F0DB3"/>
    <w:rsid w:val="005F73FF"/>
    <w:rsid w:val="006076FF"/>
    <w:rsid w:val="006131D8"/>
    <w:rsid w:val="006160D7"/>
    <w:rsid w:val="00621AEF"/>
    <w:rsid w:val="006247C6"/>
    <w:rsid w:val="0062490A"/>
    <w:rsid w:val="0062519F"/>
    <w:rsid w:val="0062779B"/>
    <w:rsid w:val="00660895"/>
    <w:rsid w:val="00664ECE"/>
    <w:rsid w:val="006675B3"/>
    <w:rsid w:val="006679B0"/>
    <w:rsid w:val="00670BBC"/>
    <w:rsid w:val="006C0EF5"/>
    <w:rsid w:val="006D169A"/>
    <w:rsid w:val="006D671E"/>
    <w:rsid w:val="006E6795"/>
    <w:rsid w:val="006F743E"/>
    <w:rsid w:val="0071474F"/>
    <w:rsid w:val="00720768"/>
    <w:rsid w:val="00722994"/>
    <w:rsid w:val="00736A88"/>
    <w:rsid w:val="00737E90"/>
    <w:rsid w:val="00743A3C"/>
    <w:rsid w:val="00743A9F"/>
    <w:rsid w:val="00745A23"/>
    <w:rsid w:val="00746072"/>
    <w:rsid w:val="0075046E"/>
    <w:rsid w:val="007677A2"/>
    <w:rsid w:val="007733ED"/>
    <w:rsid w:val="007806F6"/>
    <w:rsid w:val="00782290"/>
    <w:rsid w:val="007925AD"/>
    <w:rsid w:val="007B14A5"/>
    <w:rsid w:val="007B352C"/>
    <w:rsid w:val="007B6E84"/>
    <w:rsid w:val="007C5154"/>
    <w:rsid w:val="007D03B9"/>
    <w:rsid w:val="007D32E1"/>
    <w:rsid w:val="007E16E0"/>
    <w:rsid w:val="007E3571"/>
    <w:rsid w:val="007E6AC1"/>
    <w:rsid w:val="00802268"/>
    <w:rsid w:val="00805EDA"/>
    <w:rsid w:val="00806939"/>
    <w:rsid w:val="00810162"/>
    <w:rsid w:val="00811002"/>
    <w:rsid w:val="008156ED"/>
    <w:rsid w:val="00825A13"/>
    <w:rsid w:val="00846E98"/>
    <w:rsid w:val="00851B78"/>
    <w:rsid w:val="00857AD2"/>
    <w:rsid w:val="0087618C"/>
    <w:rsid w:val="00877A19"/>
    <w:rsid w:val="00895BA6"/>
    <w:rsid w:val="00895C31"/>
    <w:rsid w:val="008B3C57"/>
    <w:rsid w:val="008C0FA0"/>
    <w:rsid w:val="008C4A01"/>
    <w:rsid w:val="008E27E5"/>
    <w:rsid w:val="008F5B95"/>
    <w:rsid w:val="00902CCE"/>
    <w:rsid w:val="00917522"/>
    <w:rsid w:val="00930961"/>
    <w:rsid w:val="00952D1F"/>
    <w:rsid w:val="00965353"/>
    <w:rsid w:val="009708A6"/>
    <w:rsid w:val="009749AC"/>
    <w:rsid w:val="00974CE0"/>
    <w:rsid w:val="00975DAA"/>
    <w:rsid w:val="009770FE"/>
    <w:rsid w:val="00995C36"/>
    <w:rsid w:val="009A4D8E"/>
    <w:rsid w:val="009B05A4"/>
    <w:rsid w:val="009D4CFB"/>
    <w:rsid w:val="009D593F"/>
    <w:rsid w:val="009F1146"/>
    <w:rsid w:val="009F4A01"/>
    <w:rsid w:val="009F7472"/>
    <w:rsid w:val="00A03533"/>
    <w:rsid w:val="00A12850"/>
    <w:rsid w:val="00A30B71"/>
    <w:rsid w:val="00A35EFF"/>
    <w:rsid w:val="00A45A5D"/>
    <w:rsid w:val="00A51E79"/>
    <w:rsid w:val="00A527F4"/>
    <w:rsid w:val="00A529AE"/>
    <w:rsid w:val="00A52F2E"/>
    <w:rsid w:val="00A73D5C"/>
    <w:rsid w:val="00A867DA"/>
    <w:rsid w:val="00A926DD"/>
    <w:rsid w:val="00AA5C4A"/>
    <w:rsid w:val="00AA661C"/>
    <w:rsid w:val="00AB0F83"/>
    <w:rsid w:val="00AB636B"/>
    <w:rsid w:val="00AC6D20"/>
    <w:rsid w:val="00AD65D7"/>
    <w:rsid w:val="00AD7CD8"/>
    <w:rsid w:val="00AE5ECC"/>
    <w:rsid w:val="00B26229"/>
    <w:rsid w:val="00B336BD"/>
    <w:rsid w:val="00B43DA9"/>
    <w:rsid w:val="00B55C9B"/>
    <w:rsid w:val="00B70264"/>
    <w:rsid w:val="00B811FC"/>
    <w:rsid w:val="00B83E79"/>
    <w:rsid w:val="00BC2372"/>
    <w:rsid w:val="00BC6277"/>
    <w:rsid w:val="00BE3DF0"/>
    <w:rsid w:val="00BE459D"/>
    <w:rsid w:val="00BE5227"/>
    <w:rsid w:val="00BE5D14"/>
    <w:rsid w:val="00BF4BEA"/>
    <w:rsid w:val="00C07447"/>
    <w:rsid w:val="00C165FC"/>
    <w:rsid w:val="00C176AB"/>
    <w:rsid w:val="00C25934"/>
    <w:rsid w:val="00C32111"/>
    <w:rsid w:val="00C37062"/>
    <w:rsid w:val="00C45515"/>
    <w:rsid w:val="00C50574"/>
    <w:rsid w:val="00C511B1"/>
    <w:rsid w:val="00C53AC7"/>
    <w:rsid w:val="00C75B6D"/>
    <w:rsid w:val="00C92C03"/>
    <w:rsid w:val="00CA38D7"/>
    <w:rsid w:val="00CA6AFD"/>
    <w:rsid w:val="00CB5671"/>
    <w:rsid w:val="00CE7BB7"/>
    <w:rsid w:val="00CF4828"/>
    <w:rsid w:val="00D0061A"/>
    <w:rsid w:val="00D028D4"/>
    <w:rsid w:val="00D14448"/>
    <w:rsid w:val="00D17D7E"/>
    <w:rsid w:val="00D2205F"/>
    <w:rsid w:val="00D26182"/>
    <w:rsid w:val="00D43F05"/>
    <w:rsid w:val="00D44DDE"/>
    <w:rsid w:val="00D47BBE"/>
    <w:rsid w:val="00D5006D"/>
    <w:rsid w:val="00D7354B"/>
    <w:rsid w:val="00D74071"/>
    <w:rsid w:val="00D84E2B"/>
    <w:rsid w:val="00D84EDB"/>
    <w:rsid w:val="00DA6F72"/>
    <w:rsid w:val="00DC5353"/>
    <w:rsid w:val="00DD4A2F"/>
    <w:rsid w:val="00DD6A9F"/>
    <w:rsid w:val="00DF37FC"/>
    <w:rsid w:val="00DF555E"/>
    <w:rsid w:val="00E10B1F"/>
    <w:rsid w:val="00E17D3D"/>
    <w:rsid w:val="00E2427D"/>
    <w:rsid w:val="00E334D2"/>
    <w:rsid w:val="00E659D5"/>
    <w:rsid w:val="00E70DD2"/>
    <w:rsid w:val="00E71B06"/>
    <w:rsid w:val="00E84A5F"/>
    <w:rsid w:val="00E91A61"/>
    <w:rsid w:val="00E9240C"/>
    <w:rsid w:val="00E93375"/>
    <w:rsid w:val="00E933C6"/>
    <w:rsid w:val="00E93423"/>
    <w:rsid w:val="00EA0F3B"/>
    <w:rsid w:val="00EA584C"/>
    <w:rsid w:val="00EC0C27"/>
    <w:rsid w:val="00EC4B15"/>
    <w:rsid w:val="00ED1B47"/>
    <w:rsid w:val="00EE4AAC"/>
    <w:rsid w:val="00EF33BC"/>
    <w:rsid w:val="00F0747C"/>
    <w:rsid w:val="00F10F4A"/>
    <w:rsid w:val="00F201AF"/>
    <w:rsid w:val="00F34D03"/>
    <w:rsid w:val="00F43E1B"/>
    <w:rsid w:val="00F440D0"/>
    <w:rsid w:val="00F506CA"/>
    <w:rsid w:val="00F52E37"/>
    <w:rsid w:val="00F52FD9"/>
    <w:rsid w:val="00F74F11"/>
    <w:rsid w:val="00F92940"/>
    <w:rsid w:val="00F9779A"/>
    <w:rsid w:val="00FA076E"/>
    <w:rsid w:val="00FA4CBD"/>
    <w:rsid w:val="00FB15AE"/>
    <w:rsid w:val="00FD00E2"/>
    <w:rsid w:val="00FD14A7"/>
    <w:rsid w:val="00FE2874"/>
    <w:rsid w:val="00FE2B42"/>
    <w:rsid w:val="00FE3B0A"/>
    <w:rsid w:val="00FE5CE8"/>
    <w:rsid w:val="00FF39E1"/>
    <w:rsid w:val="00FF7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9AB55"/>
  <w15:docId w15:val="{FDAEFDA4-765A-4E60-87AF-8F44A5E1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DB3"/>
    <w:pPr>
      <w:spacing w:after="200" w:line="276" w:lineRule="auto"/>
    </w:pPr>
    <w:rPr>
      <w:rFonts w:ascii="Times New Roman" w:eastAsia="Calibri" w:hAnsi="Times New Roman" w:cs="Times New Roman"/>
      <w:sz w:val="28"/>
    </w:rPr>
  </w:style>
  <w:style w:type="paragraph" w:styleId="Heading3">
    <w:name w:val="heading 3"/>
    <w:basedOn w:val="Normal"/>
    <w:link w:val="Heading3Char"/>
    <w:uiPriority w:val="9"/>
    <w:qFormat/>
    <w:rsid w:val="007806F6"/>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0DB3"/>
    <w:pPr>
      <w:tabs>
        <w:tab w:val="center" w:pos="4320"/>
        <w:tab w:val="right" w:pos="8640"/>
      </w:tabs>
      <w:spacing w:after="0" w:line="360" w:lineRule="exact"/>
      <w:jc w:val="both"/>
    </w:pPr>
    <w:rPr>
      <w:rFonts w:ascii=".VnTime" w:eastAsia="Times New Roman" w:hAnsi=".VnTime"/>
      <w:sz w:val="26"/>
      <w:szCs w:val="20"/>
    </w:rPr>
  </w:style>
  <w:style w:type="character" w:customStyle="1" w:styleId="HeaderChar">
    <w:name w:val="Header Char"/>
    <w:basedOn w:val="DefaultParagraphFont"/>
    <w:link w:val="Header"/>
    <w:uiPriority w:val="99"/>
    <w:rsid w:val="005F0DB3"/>
    <w:rPr>
      <w:rFonts w:ascii=".VnTime" w:eastAsia="Times New Roman" w:hAnsi=".VnTime" w:cs="Times New Roman"/>
      <w:sz w:val="26"/>
      <w:szCs w:val="20"/>
    </w:rPr>
  </w:style>
  <w:style w:type="character" w:styleId="PageNumber">
    <w:name w:val="page number"/>
    <w:rsid w:val="005F0DB3"/>
  </w:style>
  <w:style w:type="paragraph" w:styleId="Footer">
    <w:name w:val="footer"/>
    <w:basedOn w:val="Normal"/>
    <w:link w:val="FooterChar"/>
    <w:rsid w:val="005F0DB3"/>
    <w:pPr>
      <w:tabs>
        <w:tab w:val="center" w:pos="4320"/>
        <w:tab w:val="right" w:pos="8640"/>
      </w:tabs>
      <w:spacing w:after="0" w:line="240" w:lineRule="auto"/>
    </w:pPr>
    <w:rPr>
      <w:rFonts w:eastAsia="Times New Roman"/>
      <w:sz w:val="20"/>
      <w:szCs w:val="20"/>
    </w:rPr>
  </w:style>
  <w:style w:type="character" w:customStyle="1" w:styleId="FooterChar">
    <w:name w:val="Footer Char"/>
    <w:basedOn w:val="DefaultParagraphFont"/>
    <w:link w:val="Footer"/>
    <w:rsid w:val="005F0DB3"/>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5F0DB3"/>
    <w:pPr>
      <w:spacing w:after="120" w:line="240" w:lineRule="auto"/>
    </w:pPr>
    <w:rPr>
      <w:rFonts w:eastAsia="Times New Roman"/>
      <w:sz w:val="20"/>
      <w:szCs w:val="20"/>
    </w:rPr>
  </w:style>
  <w:style w:type="character" w:customStyle="1" w:styleId="BodyTextChar">
    <w:name w:val="Body Text Char"/>
    <w:basedOn w:val="DefaultParagraphFont"/>
    <w:link w:val="BodyText"/>
    <w:uiPriority w:val="99"/>
    <w:rsid w:val="005F0DB3"/>
    <w:rPr>
      <w:rFonts w:ascii="Times New Roman" w:eastAsia="Times New Roman" w:hAnsi="Times New Roman" w:cs="Times New Roman"/>
      <w:sz w:val="20"/>
      <w:szCs w:val="20"/>
    </w:rPr>
  </w:style>
  <w:style w:type="character" w:styleId="Strong">
    <w:name w:val="Strong"/>
    <w:uiPriority w:val="22"/>
    <w:qFormat/>
    <w:rsid w:val="005F0DB3"/>
    <w:rPr>
      <w:b/>
      <w:bCs/>
    </w:rPr>
  </w:style>
  <w:style w:type="character" w:styleId="Hyperlink">
    <w:name w:val="Hyperlink"/>
    <w:unhideWhenUsed/>
    <w:rsid w:val="005F0DB3"/>
    <w:rPr>
      <w:color w:val="0000FF"/>
      <w:u w:val="single"/>
    </w:rPr>
  </w:style>
  <w:style w:type="paragraph" w:styleId="ListParagraph">
    <w:name w:val="List Paragraph"/>
    <w:basedOn w:val="Normal"/>
    <w:uiPriority w:val="34"/>
    <w:qFormat/>
    <w:rsid w:val="00C75B6D"/>
    <w:pPr>
      <w:ind w:left="720"/>
      <w:contextualSpacing/>
    </w:pPr>
  </w:style>
  <w:style w:type="paragraph" w:styleId="BalloonText">
    <w:name w:val="Balloon Text"/>
    <w:basedOn w:val="Normal"/>
    <w:link w:val="BalloonTextChar"/>
    <w:uiPriority w:val="99"/>
    <w:semiHidden/>
    <w:unhideWhenUsed/>
    <w:rsid w:val="00C32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111"/>
    <w:rPr>
      <w:rFonts w:ascii="Tahoma" w:eastAsia="Calibri" w:hAnsi="Tahoma" w:cs="Tahoma"/>
      <w:sz w:val="16"/>
      <w:szCs w:val="16"/>
    </w:rPr>
  </w:style>
  <w:style w:type="paragraph" w:styleId="NormalWeb">
    <w:name w:val="Normal (Web)"/>
    <w:aliases w:val="Обычный (веб)1,Обычный (веб) Знак,Обычный (веб) Знак1,Обычный (веб) Знак Знак, Char Char Char,Char Char Char,Char Char Char Char Char Char Char Char Char Char Char Char Char Char Char,Char Char Cha"/>
    <w:basedOn w:val="Normal"/>
    <w:link w:val="NormalWebChar"/>
    <w:uiPriority w:val="99"/>
    <w:unhideWhenUsed/>
    <w:qFormat/>
    <w:rsid w:val="0035777A"/>
    <w:pPr>
      <w:spacing w:before="100" w:beforeAutospacing="1" w:after="100" w:afterAutospacing="1" w:line="240" w:lineRule="auto"/>
    </w:pPr>
    <w:rPr>
      <w:rFonts w:eastAsia="Times New Roman"/>
      <w:sz w:val="24"/>
      <w:szCs w:val="24"/>
    </w:rPr>
  </w:style>
  <w:style w:type="character" w:customStyle="1" w:styleId="fontstyle01">
    <w:name w:val="fontstyle01"/>
    <w:rsid w:val="0035777A"/>
    <w:rPr>
      <w:rFonts w:ascii="TimesNewRomanPSMT" w:hAnsi="TimesNewRomanPSMT" w:hint="default"/>
      <w:b w:val="0"/>
      <w:bCs w:val="0"/>
      <w:i w:val="0"/>
      <w:iCs w:val="0"/>
      <w:color w:val="000000"/>
      <w:sz w:val="28"/>
      <w:szCs w:val="28"/>
    </w:rPr>
  </w:style>
  <w:style w:type="character" w:customStyle="1" w:styleId="NormalWebChar">
    <w:name w:val="Normal (Web) Char"/>
    <w:aliases w:val="Обычный (веб)1 Char,Обычный (веб) Знак Char,Обычный (веб) Знак1 Char,Обычный (веб) Знак Знак Char, Char Char Char Char,Char Char Char Char,Char Char Char Char Char Char Char Char Char Char Char Char Char Char Char Char"/>
    <w:link w:val="NormalWeb"/>
    <w:uiPriority w:val="99"/>
    <w:locked/>
    <w:rsid w:val="0035777A"/>
    <w:rPr>
      <w:rFonts w:ascii="Times New Roman" w:eastAsia="Times New Roman" w:hAnsi="Times New Roman" w:cs="Times New Roman"/>
      <w:sz w:val="24"/>
      <w:szCs w:val="24"/>
    </w:rPr>
  </w:style>
  <w:style w:type="character" w:customStyle="1" w:styleId="text">
    <w:name w:val="text"/>
    <w:rsid w:val="0035777A"/>
  </w:style>
  <w:style w:type="character" w:styleId="Emphasis">
    <w:name w:val="Emphasis"/>
    <w:uiPriority w:val="20"/>
    <w:qFormat/>
    <w:rsid w:val="00C25934"/>
    <w:rPr>
      <w:i/>
      <w:iCs/>
    </w:rPr>
  </w:style>
  <w:style w:type="character" w:customStyle="1" w:styleId="Heading3Char">
    <w:name w:val="Heading 3 Char"/>
    <w:basedOn w:val="DefaultParagraphFont"/>
    <w:link w:val="Heading3"/>
    <w:uiPriority w:val="9"/>
    <w:rsid w:val="007806F6"/>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5691">
      <w:bodyDiv w:val="1"/>
      <w:marLeft w:val="0"/>
      <w:marRight w:val="0"/>
      <w:marTop w:val="0"/>
      <w:marBottom w:val="0"/>
      <w:divBdr>
        <w:top w:val="none" w:sz="0" w:space="0" w:color="auto"/>
        <w:left w:val="none" w:sz="0" w:space="0" w:color="auto"/>
        <w:bottom w:val="none" w:sz="0" w:space="0" w:color="auto"/>
        <w:right w:val="none" w:sz="0" w:space="0" w:color="auto"/>
      </w:divBdr>
    </w:div>
    <w:div w:id="25452890">
      <w:bodyDiv w:val="1"/>
      <w:marLeft w:val="0"/>
      <w:marRight w:val="0"/>
      <w:marTop w:val="0"/>
      <w:marBottom w:val="0"/>
      <w:divBdr>
        <w:top w:val="none" w:sz="0" w:space="0" w:color="auto"/>
        <w:left w:val="none" w:sz="0" w:space="0" w:color="auto"/>
        <w:bottom w:val="none" w:sz="0" w:space="0" w:color="auto"/>
        <w:right w:val="none" w:sz="0" w:space="0" w:color="auto"/>
      </w:divBdr>
    </w:div>
    <w:div w:id="32728988">
      <w:bodyDiv w:val="1"/>
      <w:marLeft w:val="0"/>
      <w:marRight w:val="0"/>
      <w:marTop w:val="0"/>
      <w:marBottom w:val="0"/>
      <w:divBdr>
        <w:top w:val="none" w:sz="0" w:space="0" w:color="auto"/>
        <w:left w:val="none" w:sz="0" w:space="0" w:color="auto"/>
        <w:bottom w:val="none" w:sz="0" w:space="0" w:color="auto"/>
        <w:right w:val="none" w:sz="0" w:space="0" w:color="auto"/>
      </w:divBdr>
    </w:div>
    <w:div w:id="81531887">
      <w:bodyDiv w:val="1"/>
      <w:marLeft w:val="0"/>
      <w:marRight w:val="0"/>
      <w:marTop w:val="0"/>
      <w:marBottom w:val="0"/>
      <w:divBdr>
        <w:top w:val="none" w:sz="0" w:space="0" w:color="auto"/>
        <w:left w:val="none" w:sz="0" w:space="0" w:color="auto"/>
        <w:bottom w:val="none" w:sz="0" w:space="0" w:color="auto"/>
        <w:right w:val="none" w:sz="0" w:space="0" w:color="auto"/>
      </w:divBdr>
    </w:div>
    <w:div w:id="121731308">
      <w:bodyDiv w:val="1"/>
      <w:marLeft w:val="0"/>
      <w:marRight w:val="0"/>
      <w:marTop w:val="0"/>
      <w:marBottom w:val="0"/>
      <w:divBdr>
        <w:top w:val="none" w:sz="0" w:space="0" w:color="auto"/>
        <w:left w:val="none" w:sz="0" w:space="0" w:color="auto"/>
        <w:bottom w:val="none" w:sz="0" w:space="0" w:color="auto"/>
        <w:right w:val="none" w:sz="0" w:space="0" w:color="auto"/>
      </w:divBdr>
    </w:div>
    <w:div w:id="299851053">
      <w:bodyDiv w:val="1"/>
      <w:marLeft w:val="0"/>
      <w:marRight w:val="0"/>
      <w:marTop w:val="0"/>
      <w:marBottom w:val="0"/>
      <w:divBdr>
        <w:top w:val="none" w:sz="0" w:space="0" w:color="auto"/>
        <w:left w:val="none" w:sz="0" w:space="0" w:color="auto"/>
        <w:bottom w:val="none" w:sz="0" w:space="0" w:color="auto"/>
        <w:right w:val="none" w:sz="0" w:space="0" w:color="auto"/>
      </w:divBdr>
    </w:div>
    <w:div w:id="387459712">
      <w:bodyDiv w:val="1"/>
      <w:marLeft w:val="0"/>
      <w:marRight w:val="0"/>
      <w:marTop w:val="0"/>
      <w:marBottom w:val="0"/>
      <w:divBdr>
        <w:top w:val="none" w:sz="0" w:space="0" w:color="auto"/>
        <w:left w:val="none" w:sz="0" w:space="0" w:color="auto"/>
        <w:bottom w:val="none" w:sz="0" w:space="0" w:color="auto"/>
        <w:right w:val="none" w:sz="0" w:space="0" w:color="auto"/>
      </w:divBdr>
    </w:div>
    <w:div w:id="456605353">
      <w:bodyDiv w:val="1"/>
      <w:marLeft w:val="0"/>
      <w:marRight w:val="0"/>
      <w:marTop w:val="0"/>
      <w:marBottom w:val="0"/>
      <w:divBdr>
        <w:top w:val="none" w:sz="0" w:space="0" w:color="auto"/>
        <w:left w:val="none" w:sz="0" w:space="0" w:color="auto"/>
        <w:bottom w:val="none" w:sz="0" w:space="0" w:color="auto"/>
        <w:right w:val="none" w:sz="0" w:space="0" w:color="auto"/>
      </w:divBdr>
    </w:div>
    <w:div w:id="915675020">
      <w:bodyDiv w:val="1"/>
      <w:marLeft w:val="0"/>
      <w:marRight w:val="0"/>
      <w:marTop w:val="0"/>
      <w:marBottom w:val="0"/>
      <w:divBdr>
        <w:top w:val="none" w:sz="0" w:space="0" w:color="auto"/>
        <w:left w:val="none" w:sz="0" w:space="0" w:color="auto"/>
        <w:bottom w:val="none" w:sz="0" w:space="0" w:color="auto"/>
        <w:right w:val="none" w:sz="0" w:space="0" w:color="auto"/>
      </w:divBdr>
    </w:div>
    <w:div w:id="1437560537">
      <w:bodyDiv w:val="1"/>
      <w:marLeft w:val="0"/>
      <w:marRight w:val="0"/>
      <w:marTop w:val="0"/>
      <w:marBottom w:val="0"/>
      <w:divBdr>
        <w:top w:val="none" w:sz="0" w:space="0" w:color="auto"/>
        <w:left w:val="none" w:sz="0" w:space="0" w:color="auto"/>
        <w:bottom w:val="none" w:sz="0" w:space="0" w:color="auto"/>
        <w:right w:val="none" w:sz="0" w:space="0" w:color="auto"/>
      </w:divBdr>
    </w:div>
    <w:div w:id="1477993635">
      <w:bodyDiv w:val="1"/>
      <w:marLeft w:val="0"/>
      <w:marRight w:val="0"/>
      <w:marTop w:val="0"/>
      <w:marBottom w:val="0"/>
      <w:divBdr>
        <w:top w:val="none" w:sz="0" w:space="0" w:color="auto"/>
        <w:left w:val="none" w:sz="0" w:space="0" w:color="auto"/>
        <w:bottom w:val="none" w:sz="0" w:space="0" w:color="auto"/>
        <w:right w:val="none" w:sz="0" w:space="0" w:color="auto"/>
      </w:divBdr>
    </w:div>
    <w:div w:id="1825391362">
      <w:bodyDiv w:val="1"/>
      <w:marLeft w:val="0"/>
      <w:marRight w:val="0"/>
      <w:marTop w:val="0"/>
      <w:marBottom w:val="0"/>
      <w:divBdr>
        <w:top w:val="none" w:sz="0" w:space="0" w:color="auto"/>
        <w:left w:val="none" w:sz="0" w:space="0" w:color="auto"/>
        <w:bottom w:val="none" w:sz="0" w:space="0" w:color="auto"/>
        <w:right w:val="none" w:sz="0" w:space="0" w:color="auto"/>
      </w:divBdr>
    </w:div>
    <w:div w:id="184755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588</TotalTime>
  <Pages>6</Pages>
  <Words>2050</Words>
  <Characters>11685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VienDong</Company>
  <LinksUpToDate>false</LinksUpToDate>
  <CharactersWithSpaces>13708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Pham Yen</cp:lastModifiedBy>
  <cp:revision>126</cp:revision>
  <cp:lastPrinted>2026-05-28T10:09:00Z</cp:lastPrinted>
  <dcterms:created xsi:type="dcterms:W3CDTF">2026-03-10T02:07:00Z</dcterms:created>
  <dcterms:modified xsi:type="dcterms:W3CDTF">2026-06-04T08:39:00Z</dcterms:modified>
</cp:coreProperties>
</file>